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default" w:ascii="宋体" w:hAnsi="宋体" w:eastAsia="宋体" w:cs="宋体"/>
          <w:color w:val="auto"/>
          <w:sz w:val="40"/>
          <w:szCs w:val="24"/>
          <w:highlight w:val="red"/>
          <w:lang w:val="en-US" w:eastAsia="zh-CN"/>
        </w:rPr>
      </w:pPr>
      <w:r/>
      <w:bookmarkStart w:id="0" w:name="_Hlk69393945"/>
      <w:r/>
      <w:bookmarkStart w:id="1" w:name="_Toc528771312"/>
      <w:r/>
      <w:bookmarkStart w:id="2" w:name="_Toc27744861"/>
      <w:r>
        <w:rPr>
          <w:rFonts w:hint="eastAsia" w:ascii="宋体" w:hAnsi="宋体" w:eastAsia="宋体" w:cs="宋体"/>
          <w:b/>
          <w:bCs/>
          <w:color w:val="auto"/>
          <w:sz w:val="28"/>
          <w:szCs w:val="20"/>
          <w:highlight w:val="none"/>
          <w:lang w:val="en-US" w:eastAsia="zh-CN"/>
        </w:rPr>
        <w:t xml:space="preserve"> </w:t>
      </w:r>
      <w:r>
        <w:rPr>
          <w:rFonts w:hint="eastAsia" w:ascii="宋体" w:hAnsi="宋体" w:eastAsia="宋体" w:cs="宋体"/>
          <w:b/>
          <w:bCs/>
          <w:color w:val="auto"/>
          <w:sz w:val="28"/>
          <w:szCs w:val="28"/>
          <w:highlight w:val="none"/>
        </w:rPr>
        <w:t xml:space="preserve">编号：</w:t>
      </w:r>
      <w:r>
        <w:rPr>
          <w:rFonts w:hint="eastAsia" w:ascii="宋体" w:hAnsi="宋体" w:cs="宋体"/>
          <w:b/>
          <w:bCs/>
          <w:color w:val="auto"/>
          <w:sz w:val="28"/>
          <w:szCs w:val="28"/>
          <w:highlight w:val="none"/>
          <w:lang w:val="en-US" w:eastAsia="zh-CN"/>
        </w:rPr>
        <w:t xml:space="preserve">JSZC-321000-NTGC-C2026-0008</w:t>
      </w:r>
      <w:r/>
    </w:p>
    <w:p>
      <w:pPr>
        <w:pStyle w:val="85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学校食堂、实训楼、宿舍等内外墙粉刷、顶层防水及办公区吊顶项目</w:t>
      </w:r>
      <w:r>
        <w:rPr>
          <w:rFonts w:hint="eastAsia" w:ascii="宋体" w:hAnsi="宋体" w:eastAsia="宋体" w:cs="宋体"/>
          <w:b/>
          <w:bCs/>
          <w:color w:val="auto"/>
          <w:sz w:val="32"/>
          <w:szCs w:val="32"/>
          <w:highlight w:val="none"/>
        </w:rPr>
        <w:t xml:space="preserve">竞争性磋商文件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采购人：</w:t>
      </w:r>
      <w:r>
        <w:rPr>
          <w:rFonts w:hint="eastAsia" w:ascii="宋体" w:hAnsi="宋体" w:cs="宋体"/>
          <w:b/>
          <w:color w:val="auto"/>
          <w:sz w:val="28"/>
          <w:szCs w:val="28"/>
          <w:highlight w:val="none"/>
          <w:lang w:eastAsia="zh-CN"/>
        </w:rPr>
        <w:t xml:space="preserve">扬州高等职业技术学校</w:t>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采购代理机构：</w:t>
      </w:r>
      <w:r>
        <w:rPr>
          <w:rFonts w:hint="eastAsia" w:ascii="宋体" w:hAnsi="宋体" w:cs="宋体"/>
          <w:b/>
          <w:color w:val="auto"/>
          <w:sz w:val="28"/>
          <w:szCs w:val="28"/>
          <w:highlight w:val="none"/>
          <w:lang w:eastAsia="zh-CN"/>
        </w:rPr>
        <w:t xml:space="preserve">江苏皋诚工程项目管理有限公司扬州分公司</w:t>
      </w:r>
      <w:r/>
    </w:p>
    <w:p>
      <w:pPr>
        <w:ind w:firstLine="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发放日期：</w:t>
      </w:r>
      <w:r>
        <w:rPr>
          <w:rFonts w:hint="eastAsia" w:ascii="宋体" w:hAnsi="宋体" w:eastAsia="宋体" w:cs="宋体"/>
          <w:b/>
          <w:bCs w:val="0"/>
          <w:color w:val="auto"/>
          <w:sz w:val="28"/>
          <w:szCs w:val="28"/>
          <w:highlight w:val="none"/>
        </w:rPr>
        <w:t xml:space="preserve">202</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年</w:t>
      </w:r>
      <w:r>
        <w:rPr>
          <w:rFonts w:hint="eastAsia" w:ascii="宋体" w:hAnsi="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月</w:t>
      </w:r>
      <w:r>
        <w:rPr>
          <w:rFonts w:hint="eastAsia" w:ascii="宋体" w:hAnsi="宋体" w:cs="宋体"/>
          <w:b/>
          <w:bCs w:val="0"/>
          <w:color w:val="000000" w:themeColor="text1"/>
          <w:sz w:val="28"/>
          <w:szCs w:val="28"/>
          <w:highlight w:val="none"/>
          <w:lang w:val="en-US" w:eastAsia="zh-CN"/>
          <w14:textFill>
            <w14:solidFill>
              <w14:schemeClr w14:val="tx1"/>
            </w14:solidFill>
          </w14:textFill>
        </w:rPr>
        <w:t xml:space="preserve">30</w:t>
      </w:r>
      <w:r>
        <w:rPr>
          <w:rFonts w:hint="eastAsia" w:ascii="宋体" w:hAnsi="宋体" w:eastAsia="宋体" w:cs="宋体"/>
          <w:b/>
          <w:bCs w:val="0"/>
          <w:color w:val="auto"/>
          <w:sz w:val="28"/>
          <w:szCs w:val="28"/>
          <w:highlight w:val="none"/>
        </w:rPr>
        <w:t xml:space="preserve">日</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br w:type="page" w:clear="all"/>
      </w:r>
      <w:r/>
    </w:p>
    <w:p>
      <w:pPr>
        <w:jc w:val="center"/>
        <w:spacing w:line="36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目 录</w:t>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90"/>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30"/>
          <w:szCs w:val="30"/>
          <w:highlight w:val="none"/>
        </w:rPr>
        <w:t xml:space="preserve">第一章 竞争性磋商采购公告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p>
    <w:p>
      <w:pPr>
        <w:pStyle w:val="1090"/>
        <w:jc w:val="center"/>
        <w:spacing w:line="600" w:lineRule="auto"/>
        <w:tabs>
          <w:tab w:val="right" w:pos="8296" w:leader="dot"/>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第二章 磋商须知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5</w:t>
      </w:r>
      <w:r/>
    </w:p>
    <w:p>
      <w:pPr>
        <w:pStyle w:val="1090"/>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_Toc109304973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fldChar w:fldCharType="end"/>
      </w:r>
      <w:r/>
    </w:p>
    <w:p>
      <w:pPr>
        <w:pStyle w:val="1090"/>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第四章 项目需求</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24</w:t>
      </w:r>
      <w:r/>
    </w:p>
    <w:p>
      <w:pPr>
        <w:pStyle w:val="1090"/>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第五章 评审方法及评审标准</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29</w:t>
      </w:r>
      <w:r/>
    </w:p>
    <w:p>
      <w:pPr>
        <w:pStyle w:val="1090"/>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第六章 竞争性磋商响应文件格式</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33</w:t>
      </w:r>
      <w:r/>
    </w:p>
    <w:p>
      <w:pPr>
        <w:jc w:val="center"/>
        <w:spacing w:line="60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3"/>
        <w:jc w:val="center"/>
        <w:spacing w:line="360" w:lineRule="auto"/>
        <w:rPr>
          <w:rFonts w:hint="eastAsia" w:ascii="宋体" w:hAnsi="宋体" w:eastAsia="宋体" w:cs="宋体"/>
          <w:color w:val="auto"/>
          <w:sz w:val="36"/>
          <w:szCs w:val="36"/>
          <w:highlight w:val="none"/>
        </w:rPr>
        <w:sectPr>
          <w:headerReference w:type="default" r:id="rId9"/>
          <w:footnotePr/>
          <w:endnotePr/>
          <w:type w:val="nextPage"/>
          <w:pgSz w:w="11906" w:h="16838" w:orient="portrait"/>
          <w:pgMar w:top="1440" w:right="1800" w:bottom="1440" w:left="1800" w:header="850" w:footer="992" w:gutter="0"/>
          <w:cols w:num="1" w:sep="0" w:space="720" w:equalWidth="1"/>
          <w:docGrid w:linePitch="360"/>
        </w:sectPr>
      </w:pPr>
      <w:r/>
      <w:bookmarkStart w:id="3" w:name="_Toc109304962"/>
      <w:r/>
      <w:r/>
    </w:p>
    <w:p>
      <w:pPr>
        <w:pStyle w:val="1063"/>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第一章 竞争性磋商采购公告</w:t>
      </w:r>
      <w:bookmarkEnd w:id="0"/>
      <w:r/>
      <w:bookmarkEnd w:id="3"/>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扬州高等职业技术学校</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的委托，</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江苏皋诚工程项目管理有限公司扬州分公司</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就</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学校食堂、实训楼、宿舍等内外墙粉刷、顶层防水及办公区吊顶项目</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学校食堂、实训楼、宿舍等内外墙粉刷、顶层防水及办公区吊顶项目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的潜在供应商</w:t>
      </w:r>
      <w:r>
        <w:rPr>
          <w:rFonts w:hint="eastAsia" w:ascii="宋体" w:hAnsi="宋体" w:eastAsia="宋体" w:cs="宋体"/>
          <w:color w:val="auto"/>
          <w:szCs w:val="21"/>
          <w:highlight w:val="none"/>
          <w:u w:val="none"/>
        </w:rPr>
        <w:t xml:space="preserve">可在</w:t>
      </w:r>
      <w:r>
        <w:rPr>
          <w:rFonts w:hint="eastAsia" w:ascii="宋体" w:hAnsi="宋体" w:eastAsia="宋体" w:cs="宋体"/>
          <w:color w:val="auto"/>
          <w:szCs w:val="21"/>
          <w:highlight w:val="none"/>
          <w:u w:val="single"/>
          <w:lang w:eastAsia="zh-CN"/>
        </w:rPr>
        <w:t xml:space="preserve">“扬州市政府采购网”、“江苏政府采购网”、“中国政府采购网”</w:t>
      </w:r>
      <w:r>
        <w:rPr>
          <w:rFonts w:hint="eastAsia" w:ascii="宋体" w:hAnsi="宋体" w:eastAsia="宋体" w:cs="宋体"/>
          <w:color w:val="auto"/>
          <w:szCs w:val="21"/>
          <w:highlight w:val="none"/>
        </w:rPr>
        <w:t xml:space="preserve">自行免费下载采购文件，并于</w:t>
      </w:r>
      <w:bookmarkStart w:id="4" w:name="XMTBJSR_1"/>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7</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09</w:t>
      </w:r>
      <w:r>
        <w:rPr>
          <w:rFonts w:hint="eastAsia" w:ascii="宋体" w:hAnsi="宋体" w:eastAsia="宋体" w:cs="宋体"/>
          <w:bCs/>
          <w:color w:val="auto"/>
          <w:szCs w:val="21"/>
          <w:highlight w:val="none"/>
          <w:u w:val="single"/>
        </w:rPr>
        <w:t xml:space="preserve">点30分</w:t>
      </w:r>
      <w:bookmarkEnd w:id="4"/>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（北京时间）前提交响应文件</w:t>
      </w:r>
      <w:r>
        <w:rPr>
          <w:rFonts w:hint="eastAsia" w:ascii="宋体" w:hAnsi="宋体" w:eastAsia="宋体" w:cs="宋体"/>
          <w:color w:val="auto"/>
          <w:szCs w:val="21"/>
          <w:highlight w:val="none"/>
        </w:rPr>
        <w:t xml:space="preserve">。</w:t>
      </w:r>
      <w:r/>
    </w:p>
    <w:p>
      <w:pPr>
        <w:pStyle w:val="1064"/>
        <w:ind w:firstLine="422"/>
        <w:spacing w:before="0" w:after="0" w:line="360" w:lineRule="auto"/>
        <w:rPr>
          <w:rFonts w:hint="eastAsia" w:ascii="宋体" w:hAnsi="宋体" w:eastAsia="宋体" w:cs="宋体"/>
          <w:bCs w:val="0"/>
          <w:color w:val="auto"/>
          <w:sz w:val="21"/>
          <w:szCs w:val="21"/>
          <w:highlight w:val="none"/>
        </w:rPr>
      </w:pPr>
      <w:r/>
      <w:bookmarkStart w:id="5" w:name="_Toc109304963"/>
      <w:r>
        <w:rPr>
          <w:rFonts w:hint="eastAsia" w:ascii="宋体" w:hAnsi="宋体" w:eastAsia="宋体" w:cs="宋体"/>
          <w:bCs w:val="0"/>
          <w:color w:val="auto"/>
          <w:sz w:val="21"/>
          <w:szCs w:val="21"/>
          <w:highlight w:val="none"/>
        </w:rPr>
        <w:t xml:space="preserve">一、项目基本情况</w:t>
      </w:r>
      <w:bookmarkEnd w:id="5"/>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项目编号：JSZC-321000-NTGC-C2026-0008</w:t>
      </w:r>
      <w:r>
        <w:rPr>
          <w:rFonts w:hint="eastAsia" w:ascii="宋体" w:hAnsi="宋体" w:cs="宋体"/>
          <w:color w:val="auto"/>
          <w:szCs w:val="21"/>
          <w:highlight w:val="none"/>
          <w:lang w:val="en-US" w:eastAsia="zh-CN"/>
        </w:rPr>
        <w:t xml:space="preserve"> </w:t>
      </w:r>
      <w:r>
        <w:rPr>
          <w:rFonts w:hint="eastAsia" w:ascii="宋体" w:hAnsi="宋体" w:eastAsia="宋体" w:cs="宋体"/>
          <w:b/>
          <w:bCs/>
          <w:color w:val="auto"/>
          <w:szCs w:val="21"/>
          <w:highlight w:val="none"/>
          <w:lang w:eastAsia="zh-CN"/>
        </w:rPr>
        <w:tab/>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学校食堂、实训楼、宿舍等内外墙粉刷、顶层防水及办公区吊顶项目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采购方式：竞争性磋商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116.44万</w:t>
      </w:r>
      <w:r>
        <w:rPr>
          <w:rFonts w:hint="eastAsia" w:ascii="宋体" w:hAnsi="宋体" w:eastAsia="宋体" w:cs="宋体"/>
          <w:color w:val="auto"/>
          <w:szCs w:val="21"/>
          <w:highlight w:val="none"/>
          <w:lang w:val="en-US" w:eastAsia="zh-CN"/>
        </w:rPr>
        <w:t xml:space="preserve">元</w:t>
      </w:r>
      <w:r/>
    </w:p>
    <w:p>
      <w:pPr>
        <w:ind w:firstLine="420"/>
        <w:spacing w:line="360" w:lineRule="auto"/>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auto"/>
          <w:szCs w:val="21"/>
          <w:highlight w:val="none"/>
          <w:lang w:val="en-US" w:eastAsia="zh-CN"/>
        </w:rPr>
        <w:t xml:space="preserve">5、最高限价：</w:t>
      </w:r>
      <w:r>
        <w:rPr>
          <w:rFonts w:hint="eastAsia" w:ascii="宋体" w:hAnsi="宋体" w:cs="宋体"/>
          <w:color w:val="auto"/>
          <w:szCs w:val="21"/>
          <w:highlight w:val="none"/>
          <w:lang w:val="en-US" w:eastAsia="zh-CN"/>
        </w:rPr>
        <w:t xml:space="preserve">114.11万</w:t>
      </w:r>
      <w:r>
        <w:rPr>
          <w:rFonts w:hint="eastAsia" w:ascii="宋体" w:hAnsi="宋体" w:eastAsia="宋体" w:cs="宋体"/>
          <w:color w:val="auto"/>
          <w:szCs w:val="21"/>
          <w:highlight w:val="none"/>
          <w:lang w:val="en-US" w:eastAsia="zh-CN"/>
        </w:rPr>
        <w:t xml:space="preserve">元，报价</w:t>
      </w:r>
      <w:r>
        <w:rPr>
          <w:rFonts w:hint="eastAsia" w:ascii="宋体" w:hAnsi="宋体" w:eastAsia="宋体" w:cs="宋体"/>
          <w:color w:val="auto"/>
          <w:sz w:val="21"/>
          <w:szCs w:val="21"/>
          <w:highlight w:val="none"/>
          <w:lang w:eastAsia="zh-CN"/>
        </w:rPr>
        <w:t xml:space="preserve">超过最高限价的为无效报价，按照无效响应处理。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扬州高等职业技术学校食堂、实训楼、宿舍等内外墙粉刷、顶层防水及办公区吊顶</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详见</w:t>
      </w:r>
      <w:r>
        <w:rPr>
          <w:rFonts w:hint="eastAsia" w:ascii="宋体" w:hAnsi="宋体" w:eastAsia="宋体" w:cs="宋体"/>
          <w:color w:val="000000"/>
          <w:szCs w:val="21"/>
          <w:highlight w:val="none"/>
          <w:lang w:eastAsia="zh-CN"/>
        </w:rPr>
        <w:t xml:space="preserve">磋商文件</w:t>
      </w:r>
      <w:r>
        <w:rPr>
          <w:rFonts w:hint="eastAsia" w:ascii="宋体" w:hAnsi="宋体" w:eastAsia="宋体" w:cs="宋体"/>
          <w:color w:val="000000"/>
          <w:szCs w:val="21"/>
          <w:highlight w:val="none"/>
        </w:rPr>
        <w:t xml:space="preserve">第四章</w:t>
      </w:r>
      <w:r>
        <w:rPr>
          <w:rFonts w:hint="eastAsia" w:ascii="宋体" w:hAnsi="宋体" w:eastAsia="宋体" w:cs="宋体"/>
          <w:color w:val="000000"/>
          <w:szCs w:val="21"/>
          <w:highlight w:val="none"/>
          <w:lang w:eastAsia="zh-CN"/>
        </w:rPr>
        <w:t xml:space="preserve">项目需求</w:t>
      </w:r>
      <w:r>
        <w:rPr>
          <w:rFonts w:hint="eastAsia" w:ascii="宋体" w:hAnsi="宋体" w:eastAsia="宋体" w:cs="宋体"/>
          <w:color w:val="000000"/>
          <w:szCs w:val="21"/>
          <w:highlight w:val="none"/>
        </w:rPr>
        <w:t xml:space="preserve">。</w:t>
      </w:r>
      <w:r/>
    </w:p>
    <w:p>
      <w:pPr>
        <w:numPr>
          <w:ilvl w:val="0"/>
          <w:numId w:val="0"/>
        </w:num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40 日历天</w:t>
      </w:r>
      <w:r/>
    </w:p>
    <w:p>
      <w:pPr>
        <w:numPr>
          <w:ilvl w:val="0"/>
          <w:numId w:val="0"/>
        </w:num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接受联合体</w:t>
      </w:r>
      <w:r>
        <w:rPr>
          <w:rFonts w:hint="eastAsia" w:ascii="宋体" w:hAnsi="宋体" w:eastAsia="宋体" w:cs="宋体"/>
          <w:color w:val="auto"/>
          <w:szCs w:val="21"/>
          <w:highlight w:val="none"/>
          <w:lang w:eastAsia="zh-CN"/>
        </w:rPr>
        <w:t xml:space="preserve">磋商。</w:t>
      </w:r>
      <w:r/>
    </w:p>
    <w:p>
      <w:pPr>
        <w:pStyle w:val="1064"/>
        <w:ind w:firstLine="422"/>
        <w:spacing w:before="0" w:after="0" w:line="360" w:lineRule="auto"/>
        <w:rPr>
          <w:rFonts w:hint="eastAsia" w:ascii="宋体" w:hAnsi="宋体" w:eastAsia="宋体" w:cs="宋体"/>
          <w:bCs w:val="0"/>
          <w:color w:val="auto"/>
          <w:sz w:val="21"/>
          <w:szCs w:val="21"/>
          <w:highlight w:val="none"/>
        </w:rPr>
      </w:pPr>
      <w:r/>
      <w:bookmarkStart w:id="6" w:name="_Toc109304964"/>
      <w:r>
        <w:rPr>
          <w:rFonts w:hint="eastAsia" w:ascii="宋体" w:hAnsi="宋体" w:eastAsia="宋体" w:cs="宋体"/>
          <w:bCs w:val="0"/>
          <w:color w:val="auto"/>
          <w:sz w:val="21"/>
          <w:szCs w:val="21"/>
          <w:highlight w:val="none"/>
        </w:rPr>
        <w:t xml:space="preserve">二、申请人的资格要求：</w:t>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满足《中华人民共和国政府采购法》第二十二条规定，并提供下列材料：</w:t>
      </w:r>
      <w:r/>
    </w:p>
    <w:p>
      <w:pPr>
        <w:pStyle w:val="849"/>
        <w:ind w:left="0" w:righ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1.1法人或者其他组织的营业执照等证明文件，自然人的身份证明；</w:t>
      </w:r>
      <w:r/>
    </w:p>
    <w:p>
      <w:pPr>
        <w:pStyle w:val="849"/>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1.2 2024年度</w:t>
      </w:r>
      <w:r>
        <w:rPr>
          <w:rFonts w:hint="eastAsia" w:cs="宋体"/>
          <w:i/>
          <w:iCs/>
          <w:color w:val="000000"/>
          <w:sz w:val="21"/>
          <w:szCs w:val="21"/>
          <w:highlight w:val="none"/>
          <w:u w:val="single"/>
          <w:lang w:val="en-US" w:eastAsia="zh-CN"/>
        </w:rPr>
        <w:t xml:space="preserve">或2025年度</w:t>
      </w:r>
      <w:r>
        <w:rPr>
          <w:rFonts w:hint="eastAsia" w:ascii="宋体" w:hAnsi="宋体" w:eastAsia="宋体" w:cs="宋体"/>
          <w:i/>
          <w:iCs/>
          <w:color w:val="000000"/>
          <w:sz w:val="21"/>
          <w:szCs w:val="21"/>
          <w:highlight w:val="none"/>
          <w:u w:val="single"/>
        </w:rPr>
        <w:t xml:space="preserve">的财务状况报告</w:t>
      </w:r>
      <w:r>
        <w:rPr>
          <w:rFonts w:hint="eastAsia" w:ascii="宋体" w:hAnsi="宋体" w:eastAsia="宋体" w:cs="宋体"/>
          <w:b/>
          <w:bCs/>
          <w:i/>
          <w:iCs/>
          <w:color w:val="000000"/>
          <w:sz w:val="21"/>
          <w:szCs w:val="21"/>
          <w:highlight w:val="none"/>
          <w:u w:val="single"/>
        </w:rPr>
        <w:t xml:space="preserve">（成立不满一年无需提供）；</w:t>
      </w:r>
      <w:r/>
    </w:p>
    <w:p>
      <w:pPr>
        <w:pStyle w:val="849"/>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1.3依法缴纳税收和社会保障资金的相关材料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（提供提交投标文件截止时间前一年内至少一个月依法缴纳税收及缴纳社会保障资金的证明材料。</w:t>
      </w:r>
      <w:r>
        <w:rPr>
          <w:rFonts w:hint="eastAsia" w:ascii="宋体" w:hAnsi="宋体" w:eastAsia="宋体" w:cs="宋体"/>
          <w:b/>
          <w:bCs/>
          <w:i/>
          <w:iCs/>
          <w:color w:val="000000"/>
          <w:sz w:val="21"/>
          <w:szCs w:val="21"/>
          <w:highlight w:val="none"/>
          <w:u w:val="single"/>
          <w:lang w:eastAsia="zh-CN"/>
        </w:rPr>
        <w:t xml:space="preserve">供应商</w:t>
      </w:r>
      <w:r>
        <w:rPr>
          <w:rFonts w:hint="eastAsia" w:ascii="宋体" w:hAnsi="宋体" w:eastAsia="宋体" w:cs="宋体"/>
          <w:b/>
          <w:bCs/>
          <w:i/>
          <w:iCs/>
          <w:color w:val="000000"/>
          <w:sz w:val="21"/>
          <w:szCs w:val="21"/>
          <w:highlight w:val="none"/>
          <w:u w:val="single"/>
        </w:rPr>
        <w:t xml:space="preserve">依法享受缓缴、免缴税收、社会保障资金的提供证明材料。）</w:t>
      </w:r>
      <w:r/>
    </w:p>
    <w:p>
      <w:pPr>
        <w:pStyle w:val="849"/>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1.4 具备履行合同所必需的设备和专业技术能力的书面声明；</w:t>
      </w:r>
      <w:r/>
    </w:p>
    <w:p>
      <w:pPr>
        <w:pStyle w:val="849"/>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1.5 参加政府采购活动前3年内在经营活动中没有重大违法记录的书面声明；</w:t>
      </w:r>
      <w:r/>
    </w:p>
    <w:p>
      <w:pPr>
        <w:pStyle w:val="849"/>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1.6 </w:t>
      </w:r>
      <w:r>
        <w:rPr>
          <w:rFonts w:hint="eastAsia" w:ascii="宋体" w:hAnsi="宋体" w:eastAsia="宋体" w:cs="宋体"/>
          <w:i/>
          <w:iCs/>
          <w:color w:val="000000"/>
          <w:sz w:val="21"/>
          <w:szCs w:val="21"/>
          <w:highlight w:val="none"/>
          <w:u w:val="single"/>
          <w:lang w:eastAsia="zh-CN"/>
        </w:rPr>
        <w:t xml:space="preserve">供应商</w:t>
      </w:r>
      <w:r>
        <w:rPr>
          <w:rFonts w:hint="eastAsia" w:ascii="宋体" w:hAnsi="宋体" w:eastAsia="宋体" w:cs="宋体"/>
          <w:i/>
          <w:iCs/>
          <w:color w:val="000000"/>
          <w:sz w:val="21"/>
          <w:szCs w:val="21"/>
          <w:highlight w:val="none"/>
          <w:u w:val="single"/>
        </w:rPr>
        <w:t xml:space="preserve">信用承诺函；</w:t>
      </w:r>
      <w:r/>
    </w:p>
    <w:p>
      <w:pPr>
        <w:pStyle w:val="924"/>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1.7未被“信用中国”网站（www.creditchina.gov.cn）、“中国政府采购网”(www.ccgp.gov.cn)列入失信被执行人、重大税收违法案件当事人名单、政府采购严重违法失信行为记录名单。</w:t>
      </w:r>
      <w:r/>
    </w:p>
    <w:p>
      <w:pPr>
        <w:pStyle w:val="924"/>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1.8</w:t>
      </w:r>
      <w:r>
        <w:rPr>
          <w:rFonts w:hint="eastAsia" w:ascii="宋体" w:hAnsi="宋体" w:eastAsia="宋体" w:cs="宋体"/>
          <w:i/>
          <w:iCs/>
          <w:color w:val="auto"/>
          <w:szCs w:val="21"/>
          <w:highlight w:val="none"/>
          <w:u w:val="single"/>
          <w:lang w:val="en-US" w:eastAsia="zh-CN"/>
        </w:rPr>
        <w:t xml:space="preserve">.磋商响应函</w:t>
      </w:r>
      <w:r/>
    </w:p>
    <w:p>
      <w:pPr>
        <w:pStyle w:val="924"/>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1.9</w:t>
      </w:r>
      <w:r>
        <w:rPr>
          <w:rFonts w:hint="eastAsia" w:ascii="宋体" w:hAnsi="宋体" w:eastAsia="宋体" w:cs="宋体"/>
          <w:i/>
          <w:iCs/>
          <w:color w:val="auto"/>
          <w:szCs w:val="21"/>
          <w:highlight w:val="none"/>
          <w:u w:val="single"/>
          <w:lang w:val="en-US" w:eastAsia="zh-CN"/>
        </w:rPr>
        <w:t xml:space="preserve">.法人授权书</w:t>
      </w:r>
      <w:r/>
    </w:p>
    <w:p>
      <w:pPr>
        <w:numPr>
          <w:ilvl w:val="0"/>
          <w:numId w:val="0"/>
        </w:numPr>
        <w:ind w:righ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i/>
          <w:iCs/>
          <w:color w:val="auto"/>
          <w:sz w:val="21"/>
          <w:szCs w:val="21"/>
          <w:highlight w:val="none"/>
          <w:u w:val="single"/>
          <w:lang w:val="en-US" w:eastAsia="zh-CN" w:bidi="ar-SA"/>
        </w:rPr>
        <w:t xml:space="preserve">本项目专门面向中小企业采购，供应商须提供《中小企业声明函》，《中小企业声明函》不符合要求或未提供的，投标文件无效。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本项目的特定资格要求：</w:t>
      </w:r>
      <w:r/>
    </w:p>
    <w:p>
      <w:pPr>
        <w:pStyle w:val="924"/>
        <w:ind w:left="0" w:firstLine="420"/>
        <w:jc w:val="left"/>
        <w:keepLines w:val="0"/>
        <w:keepNext w:val="0"/>
        <w:pageBreakBefore w:val="0"/>
        <w:spacing w:line="360" w:lineRule="auto"/>
        <w:widowControl w:val="off"/>
        <w:rPr>
          <w:rFonts w:hint="eastAsia" w:ascii="宋体" w:hAnsi="宋体" w:eastAsia="宋体" w:cs="宋体"/>
          <w:i/>
          <w:iCs/>
          <w:highlight w:val="none"/>
          <w:u w:val="single"/>
          <w:lang w:val="en-US" w:eastAsia="zh-CN"/>
        </w:rPr>
      </w:pPr>
      <w:r>
        <w:rPr>
          <w:rFonts w:hint="eastAsia" w:ascii="宋体" w:hAnsi="宋体" w:eastAsia="宋体" w:cs="宋体"/>
          <w:i/>
          <w:iCs/>
          <w:highlight w:val="none"/>
          <w:u w:val="single"/>
          <w:lang w:val="en-US" w:eastAsia="zh-CN"/>
        </w:rPr>
        <w:t xml:space="preserve">3.1 供应商具有有效的建筑装修装饰工程专业承包</w:t>
      </w:r>
      <w:r>
        <w:rPr>
          <w:rFonts w:hint="eastAsia" w:ascii="宋体" w:hAnsi="宋体" w:cs="宋体"/>
          <w:i/>
          <w:iCs/>
          <w:highlight w:val="none"/>
          <w:u w:val="single"/>
          <w:lang w:val="en-US" w:eastAsia="zh-CN"/>
        </w:rPr>
        <w:t xml:space="preserve">贰</w:t>
      </w:r>
      <w:r>
        <w:rPr>
          <w:rFonts w:hint="eastAsia" w:ascii="宋体" w:hAnsi="宋体" w:eastAsia="宋体" w:cs="宋体"/>
          <w:i/>
          <w:iCs/>
          <w:highlight w:val="none"/>
          <w:u w:val="single"/>
          <w:lang w:val="en-US" w:eastAsia="zh-CN"/>
        </w:rPr>
        <w:t xml:space="preserve">级及以上资质，且具有有效的安全生产许可证(原件扫描上传)</w:t>
      </w:r>
      <w:r/>
    </w:p>
    <w:p>
      <w:pPr>
        <w:pStyle w:val="924"/>
        <w:ind w:left="0" w:firstLine="420"/>
        <w:jc w:val="left"/>
        <w:keepLines w:val="0"/>
        <w:keepNext w:val="0"/>
        <w:pageBreakBefore w:val="0"/>
        <w:spacing w:line="360" w:lineRule="auto"/>
        <w:widowControl w:val="off"/>
        <w:rPr>
          <w:rFonts w:hint="eastAsia" w:ascii="宋体" w:hAnsi="宋体" w:eastAsia="宋体" w:cs="宋体"/>
          <w:i/>
          <w:iCs/>
          <w:color w:val="auto"/>
          <w:highlight w:val="none"/>
          <w:u w:val="single"/>
          <w:lang w:val="en-US" w:eastAsia="zh-CN"/>
        </w:rPr>
      </w:pPr>
      <w:r>
        <w:rPr>
          <w:rFonts w:hint="eastAsia" w:ascii="宋体" w:hAnsi="宋体" w:eastAsia="宋体" w:cs="宋体"/>
          <w:i/>
          <w:iCs/>
          <w:highlight w:val="none"/>
          <w:u w:val="single"/>
          <w:lang w:val="en-US" w:eastAsia="zh-CN"/>
        </w:rPr>
        <w:t xml:space="preserve">3.2 </w:t>
      </w:r>
      <w:r>
        <w:rPr>
          <w:rFonts w:hint="eastAsia" w:ascii="宋体" w:hAnsi="宋体" w:eastAsia="宋体" w:cs="宋体"/>
          <w:i/>
          <w:iCs/>
          <w:color w:val="auto"/>
          <w:highlight w:val="none"/>
          <w:u w:val="single"/>
          <w:lang w:val="en-US" w:eastAsia="zh-CN"/>
        </w:rPr>
        <w:t xml:space="preserve">项目负责人要求：必须具有有效的</w:t>
      </w:r>
      <w:r>
        <w:rPr>
          <w:rFonts w:hint="eastAsia" w:ascii="宋体" w:hAnsi="宋体" w:cs="宋体"/>
          <w:i/>
          <w:color w:val="auto"/>
          <w:highlight w:val="none"/>
          <w:u w:val="single"/>
        </w:rPr>
        <w:t xml:space="preserve">建筑工程</w:t>
      </w:r>
      <w:r>
        <w:rPr>
          <w:rFonts w:hint="eastAsia" w:ascii="宋体" w:hAnsi="宋体" w:eastAsia="宋体" w:cs="宋体"/>
          <w:i/>
          <w:iCs/>
          <w:color w:val="auto"/>
          <w:highlight w:val="none"/>
          <w:u w:val="single"/>
          <w:lang w:val="en-US" w:eastAsia="zh-CN"/>
        </w:rPr>
        <w:t xml:space="preserve">专业</w:t>
      </w:r>
      <w:r>
        <w:rPr>
          <w:rFonts w:hint="eastAsia" w:ascii="宋体" w:hAnsi="宋体" w:cs="宋体"/>
          <w:i/>
          <w:iCs/>
          <w:color w:val="auto"/>
          <w:highlight w:val="none"/>
          <w:u w:val="single"/>
          <w:lang w:val="en-US" w:eastAsia="zh-CN"/>
        </w:rPr>
        <w:t xml:space="preserve">二</w:t>
      </w:r>
      <w:r>
        <w:rPr>
          <w:rFonts w:hint="eastAsia" w:ascii="宋体" w:hAnsi="宋体" w:eastAsia="宋体" w:cs="宋体"/>
          <w:i/>
          <w:iCs/>
          <w:color w:val="auto"/>
          <w:highlight w:val="none"/>
          <w:u w:val="single"/>
          <w:lang w:val="en-US" w:eastAsia="zh-CN"/>
        </w:rPr>
        <w:t xml:space="preserve">级及以上注册建造师证书；并具有有效的安全生产考核合格证（B类证），无在建工程(原件扫描上传)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i/>
          <w:iCs/>
          <w:highlight w:val="none"/>
          <w:u w:val="single"/>
          <w:lang w:val="en-US" w:eastAsia="zh-CN"/>
        </w:rPr>
        <w:t xml:space="preserve">3.3 提供供应商为拟派项目负责人缴纳的响应文件截止时间前一年内至少一个月</w:t>
      </w:r>
      <w:r>
        <w:rPr>
          <w:rFonts w:hint="eastAsia" w:ascii="宋体" w:hAnsi="宋体" w:cs="宋体"/>
          <w:i/>
          <w:iCs/>
          <w:highlight w:val="none"/>
          <w:u w:val="single"/>
          <w:lang w:val="en-US" w:eastAsia="zh-CN"/>
        </w:rPr>
        <w:t xml:space="preserve">社保</w:t>
      </w:r>
      <w:r>
        <w:rPr>
          <w:rFonts w:hint="eastAsia" w:ascii="宋体" w:hAnsi="宋体" w:eastAsia="宋体" w:cs="宋体"/>
          <w:i/>
          <w:iCs/>
          <w:highlight w:val="none"/>
          <w:u w:val="single"/>
          <w:lang w:val="en-US" w:eastAsia="zh-CN"/>
        </w:rPr>
        <w:t xml:space="preserve">证明材料(原件扫描上传)</w:t>
      </w:r>
      <w:r/>
    </w:p>
    <w:p>
      <w:pPr>
        <w:pStyle w:val="1064"/>
        <w:ind w:firstLine="422"/>
        <w:spacing w:before="0" w:after="0" w:line="360" w:lineRule="auto"/>
        <w:rPr>
          <w:rFonts w:hint="eastAsia" w:ascii="宋体" w:hAnsi="宋体" w:eastAsia="宋体" w:cs="宋体"/>
          <w:bCs w:val="0"/>
          <w:color w:val="auto"/>
          <w:sz w:val="21"/>
          <w:szCs w:val="21"/>
          <w:highlight w:val="none"/>
        </w:rPr>
      </w:pPr>
      <w:r/>
      <w:bookmarkStart w:id="7" w:name="_Toc109304965"/>
      <w:r>
        <w:rPr>
          <w:rFonts w:hint="eastAsia" w:ascii="宋体" w:hAnsi="宋体" w:eastAsia="宋体" w:cs="宋体"/>
          <w:bCs w:val="0"/>
          <w:color w:val="auto"/>
          <w:sz w:val="21"/>
          <w:szCs w:val="21"/>
          <w:highlight w:val="none"/>
        </w:rPr>
        <w:t xml:space="preserve">三、获取采购文件</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时间：磋商公告及磋商文件公告期限为自本公告发布之日起</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个工作日后仍可下载采购文件，但不作为供应商权益受到损害的证明材料和依据。</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获取方式：</w:t>
      </w:r>
      <w:r>
        <w:rPr>
          <w:rFonts w:hint="eastAsia" w:ascii="宋体" w:hAnsi="宋体" w:eastAsia="宋体" w:cs="宋体"/>
          <w:b/>
          <w:bCs/>
          <w:color w:val="auto"/>
          <w:szCs w:val="21"/>
          <w:highlight w:val="none"/>
        </w:rPr>
        <w:t xml:space="preserve">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潜在供应商访问</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bCs/>
          <w:color w:val="auto"/>
          <w:highlight w:val="none"/>
        </w:rPr>
        <w:t xml:space="preserve">的网络地址和方法：</w:t>
      </w:r>
      <w:r/>
    </w:p>
    <w:p>
      <w:pPr>
        <w:ind w:firstLine="422"/>
        <w:spacing w:line="360" w:lineRule="auto"/>
        <w:rPr>
          <w:rFonts w:hint="eastAsia" w:ascii="宋体" w:hAnsi="宋体" w:eastAsia="宋体" w:cs="宋体"/>
          <w:b/>
          <w:bCs/>
          <w:color w:val="auto"/>
          <w:szCs w:val="21"/>
          <w:highlight w:val="none"/>
        </w:rPr>
      </w:pPr>
      <w:r/>
      <w:bookmarkStart w:id="8" w:name="_Toc109304966"/>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文件--导出加密的</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文件（后缀名为zip）--通过“苏采云”系统上传</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http://zfcg.yangzhou.gov.cn/zfcg/xzzx/202309/4d7de1f7865f4a2894fc22bc452f94d8.shtml</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bookmarkEnd w:id="8"/>
      <w:r/>
      <w:r/>
    </w:p>
    <w:p>
      <w:pPr>
        <w:ind w:firstLine="422"/>
        <w:spacing w:line="360" w:lineRule="auto"/>
        <w:rPr>
          <w:rFonts w:hint="eastAsia" w:ascii="宋体" w:hAnsi="宋体" w:eastAsia="宋体" w:cs="宋体"/>
          <w:b/>
          <w:bCs/>
          <w:color w:val="auto"/>
          <w:szCs w:val="21"/>
          <w:highlight w:val="none"/>
        </w:rPr>
      </w:pPr>
      <w:r/>
      <w:bookmarkStart w:id="9" w:name="_Toc109304968"/>
      <w:r>
        <w:rPr>
          <w:rFonts w:hint="eastAsia" w:ascii="宋体" w:hAnsi="宋体" w:eastAsia="宋体" w:cs="宋体"/>
          <w:b/>
          <w:bCs/>
          <w:color w:val="auto"/>
          <w:szCs w:val="21"/>
          <w:highlight w:val="none"/>
        </w:rPr>
        <w:t xml:space="preserve">四、提交</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文件截止时间、开标时间和地点</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时间：202</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10</w:t>
      </w:r>
      <w:r>
        <w:rPr>
          <w:rFonts w:hint="eastAsia" w:ascii="宋体" w:hAnsi="宋体" w:eastAsia="宋体" w:cs="宋体"/>
          <w:b/>
          <w:bCs/>
          <w:color w:val="auto"/>
          <w:szCs w:val="21"/>
          <w:highlight w:val="none"/>
        </w:rPr>
        <w:t xml:space="preserve">日</w:t>
      </w:r>
      <w:r>
        <w:rPr>
          <w:rFonts w:hint="eastAsia" w:ascii="宋体" w:hAnsi="宋体" w:cs="宋体"/>
          <w:b/>
          <w:bCs/>
          <w:color w:val="auto"/>
          <w:szCs w:val="21"/>
          <w:highlight w:val="none"/>
          <w:lang w:val="en-US" w:eastAsia="zh-CN"/>
        </w:rPr>
        <w:t xml:space="preserve">上午09</w:t>
      </w:r>
      <w:r>
        <w:rPr>
          <w:rFonts w:hint="eastAsia" w:ascii="宋体" w:hAnsi="宋体" w:eastAsia="宋体" w:cs="宋体"/>
          <w:b/>
          <w:bCs/>
          <w:color w:val="auto"/>
          <w:szCs w:val="21"/>
          <w:highlight w:val="none"/>
        </w:rPr>
        <w:t xml:space="preserve">点30分（北京时间）</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开标地点：“苏采云”系统（网址：</w:t>
      </w:r>
      <w:r>
        <w:rPr>
          <w:rFonts w:hint="eastAsia" w:ascii="宋体" w:hAnsi="宋体" w:eastAsia="宋体" w:cs="宋体"/>
          <w:b/>
          <w:bCs/>
          <w:color w:val="auto"/>
          <w:szCs w:val="21"/>
          <w:highlight w:val="none"/>
        </w:rPr>
        <w:fldChar w:fldCharType="begin"/>
      </w:r>
      <w:r>
        <w:rPr>
          <w:rFonts w:hint="eastAsia" w:ascii="宋体" w:hAnsi="宋体" w:eastAsia="宋体" w:cs="宋体"/>
          <w:b/>
          <w:bCs/>
          <w:color w:val="auto"/>
          <w:szCs w:val="21"/>
          <w:highlight w:val="none"/>
        </w:rPr>
        <w:instrText xml:space="preserve"> HYPERLINK "http://jszfcg.jsczt.cn/）\“开标大厅\”" </w:instrText>
      </w:r>
      <w:r>
        <w:rPr>
          <w:rFonts w:hint="eastAsia" w:ascii="宋体" w:hAnsi="宋体" w:eastAsia="宋体" w:cs="宋体"/>
          <w:b/>
          <w:bCs/>
          <w:color w:val="auto"/>
          <w:szCs w:val="21"/>
          <w:highlight w:val="none"/>
        </w:rPr>
        <w:fldChar w:fldCharType="separate"/>
      </w:r>
      <w:r>
        <w:rPr>
          <w:rFonts w:hint="eastAsia" w:ascii="宋体" w:hAnsi="宋体" w:eastAsia="宋体" w:cs="宋体"/>
          <w:b/>
          <w:bCs/>
          <w:color w:val="auto"/>
          <w:szCs w:val="21"/>
          <w:highlight w:val="none"/>
        </w:rPr>
        <w:t xml:space="preserve">http://jszfcg.jsczt.cn/）“开标大厅”</w:t>
      </w:r>
      <w:r>
        <w:rPr>
          <w:rFonts w:hint="eastAsia" w:ascii="宋体" w:hAnsi="宋体" w:eastAsia="宋体" w:cs="宋体"/>
          <w:b/>
          <w:bCs/>
          <w:color w:val="auto"/>
          <w:szCs w:val="21"/>
          <w:highlight w:val="none"/>
        </w:rPr>
        <w:fldChar w:fldCharType="end"/>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、公告期限</w:t>
      </w:r>
      <w:bookmarkEnd w:id="9"/>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自本公告发布之日起</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个工作日。</w:t>
      </w:r>
      <w:r/>
    </w:p>
    <w:p>
      <w:pPr>
        <w:pStyle w:val="1064"/>
        <w:ind w:firstLine="422"/>
        <w:spacing w:before="0" w:after="0" w:line="360" w:lineRule="auto"/>
        <w:rPr>
          <w:rFonts w:hint="eastAsia" w:ascii="宋体" w:hAnsi="宋体" w:eastAsia="宋体" w:cs="宋体"/>
          <w:color w:val="auto"/>
          <w:sz w:val="21"/>
          <w:szCs w:val="21"/>
          <w:highlight w:val="none"/>
        </w:rPr>
      </w:pPr>
      <w:r/>
      <w:bookmarkStart w:id="10" w:name="_Toc109304969"/>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、其他补充事宜</w:t>
      </w:r>
      <w:bookmarkEnd w:id="10"/>
      <w:r/>
      <w:r/>
    </w:p>
    <w:p>
      <w:pPr>
        <w:ind w:firstLine="422"/>
        <w:spacing w:line="360" w:lineRule="auto"/>
        <w:tabs>
          <w:tab w:val="left" w:pos="266" w:leader="none"/>
        </w:tabs>
        <w:rPr>
          <w:rFonts w:hint="eastAsia" w:ascii="宋体" w:hAnsi="宋体" w:eastAsia="宋体" w:cs="宋体"/>
          <w:b/>
          <w:bCs/>
          <w:color w:val="auto"/>
          <w:highlight w:val="none"/>
        </w:rPr>
      </w:pPr>
      <w:r/>
      <w:bookmarkStart w:id="11" w:name="_Toc109304970"/>
      <w:r>
        <w:rPr>
          <w:rFonts w:hint="eastAsia" w:ascii="宋体" w:hAnsi="宋体" w:eastAsia="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bCs/>
          <w:color w:val="auto"/>
          <w:highlight w:val="none"/>
        </w:rPr>
        <w:t xml:space="preserve">成交供应商可凭政府采购合同办理融资贷款，详见江苏政府采购网“政采贷”专栏。</w:t>
      </w:r>
      <w:r/>
    </w:p>
    <w:p>
      <w:pPr>
        <w:pStyle w:val="1064"/>
        <w:ind w:firstLine="422"/>
        <w:spacing w:before="0" w:after="0" w:line="360" w:lineRule="auto"/>
        <w:rPr>
          <w:rFonts w:hint="eastAsia" w:ascii="宋体" w:hAnsi="宋体" w:eastAsia="宋体" w:cs="宋体"/>
          <w:color w:val="auto"/>
          <w:sz w:val="21"/>
          <w:szCs w:val="21"/>
          <w:highlight w:val="none"/>
        </w:rPr>
      </w:pPr>
      <w:r/>
      <w:bookmarkStart w:id="12" w:name="_Toc109304971"/>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、其他</w:t>
      </w:r>
      <w:bookmarkEnd w:id="12"/>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w:t>
      </w:r>
      <w:r>
        <w:rPr>
          <w:rFonts w:hint="eastAsia" w:ascii="宋体" w:hAnsi="宋体" w:eastAsia="宋体" w:cs="宋体"/>
          <w:b/>
          <w:bCs/>
          <w:color w:val="auto"/>
          <w:szCs w:val="21"/>
          <w:highlight w:val="none"/>
          <w:lang w:eastAsia="zh-CN"/>
        </w:rPr>
        <w:t xml:space="preserve">磋商</w:t>
      </w:r>
      <w:r>
        <w:rPr>
          <w:rFonts w:hint="eastAsia" w:ascii="宋体" w:hAnsi="宋体" w:eastAsia="宋体" w:cs="宋体"/>
          <w:b/>
          <w:bCs/>
          <w:color w:val="auto"/>
          <w:szCs w:val="21"/>
          <w:highlight w:val="none"/>
        </w:rPr>
        <w:t xml:space="preserve">活动。如供应商未按要求操作，由此所产生的风险由供应商自行承担。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供应商如确定参加磋商，可自行下载采购文件及有关资料，按照《操作手册》进行注册，领取CA和办理电子签章，并按《操作手册》要求制作、上传电子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文件，技术支持联系方式：13813140731。</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w:t>
      </w:r>
      <w:r>
        <w:rPr>
          <w:rFonts w:hint="eastAsia" w:ascii="宋体" w:hAnsi="宋体" w:eastAsia="宋体" w:cs="宋体"/>
          <w:b/>
          <w:bCs/>
          <w:color w:val="auto"/>
          <w:szCs w:val="21"/>
          <w:highlight w:val="none"/>
          <w:lang w:eastAsia="zh-CN"/>
        </w:rPr>
        <w:t xml:space="preserve">承担</w:t>
      </w:r>
      <w:r>
        <w:rPr>
          <w:rFonts w:hint="eastAsia" w:ascii="宋体" w:hAnsi="宋体" w:eastAsia="宋体" w:cs="宋体"/>
          <w:b/>
          <w:bCs/>
          <w:color w:val="auto"/>
          <w:szCs w:val="21"/>
          <w:highlight w:val="none"/>
        </w:rPr>
        <w:t xml:space="preserve">后果。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严格执行政府采购关于支持</w:t>
      </w:r>
      <w:r>
        <w:rPr>
          <w:rFonts w:hint="eastAsia" w:ascii="宋体" w:hAnsi="宋体" w:eastAsia="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供应商对于</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产品的包装应按照“财办库〔2020〕123号《关于印发《商品包装政府采购需求标准（试行）</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快递包装政府采购需求标准（试行）》的通知》”执行。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潜在供应商对采购文件项目需求部分的询问、质疑请向采购人提出，由采购人负责答复。</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本次采购不收取保证金。</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有关本次采购的事项若存在变动或修改，敬请及时关注</w:t>
      </w:r>
      <w:r>
        <w:rPr>
          <w:rFonts w:hint="eastAsia" w:ascii="宋体" w:hAnsi="宋体" w:eastAsia="宋体" w:cs="宋体"/>
          <w:b/>
          <w:bCs/>
          <w:color w:val="auto"/>
          <w:szCs w:val="21"/>
          <w:highlight w:val="none"/>
          <w:lang w:eastAsia="zh-CN"/>
        </w:rPr>
        <w:t xml:space="preserve">“扬州市政府采购网”、“江苏政府采购网”、“中国政府采购网”</w:t>
      </w:r>
      <w:r>
        <w:rPr>
          <w:rFonts w:hint="eastAsia" w:ascii="宋体" w:hAnsi="宋体" w:eastAsia="宋体" w:cs="宋体"/>
          <w:b/>
          <w:bCs/>
          <w:color w:val="auto"/>
          <w:szCs w:val="21"/>
          <w:highlight w:val="none"/>
        </w:rPr>
        <w:t xml:space="preserve">发布的信息。</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本项目采购文件中所有斜体下划线部分为实质性条款，如不满足，则为无效响应。</w:t>
      </w:r>
      <w:r/>
    </w:p>
    <w:p>
      <w:pPr>
        <w:pStyle w:val="1064"/>
        <w:ind w:firstLine="422"/>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lang w:val="en-US" w:eastAsia="zh-CN"/>
        </w:rPr>
        <w:t xml:space="preserve">八</w:t>
      </w:r>
      <w:r>
        <w:rPr>
          <w:rFonts w:hint="eastAsia" w:ascii="宋体" w:hAnsi="宋体" w:eastAsia="宋体" w:cs="宋体"/>
          <w:bCs w:val="0"/>
          <w:color w:val="auto"/>
          <w:sz w:val="21"/>
          <w:szCs w:val="21"/>
          <w:highlight w:val="none"/>
        </w:rPr>
        <w:t xml:space="preserve">、本次竞争性磋商联系方式</w:t>
      </w:r>
      <w:bookmarkEnd w:id="11"/>
      <w:r/>
      <w:r/>
    </w:p>
    <w:p>
      <w:pPr>
        <w:pStyle w:val="108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扬州高等职业技术学校</w:t>
      </w:r>
      <w:r/>
    </w:p>
    <w:p>
      <w:pPr>
        <w:pStyle w:val="1080"/>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hAnsi="宋体" w:cs="宋体"/>
          <w:color w:val="auto"/>
          <w:sz w:val="21"/>
          <w:szCs w:val="21"/>
          <w:highlight w:val="none"/>
          <w:lang w:val="en-US" w:eastAsia="zh-CN"/>
        </w:rPr>
        <w:t xml:space="preserve">扬州市广陵区万福西路106号</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1"/>
          <w:szCs w:val="21"/>
          <w:highlight w:val="none"/>
          <w:lang w:val="en-US" w:eastAsia="zh-CN" w:bidi="ar-SA"/>
        </w:rPr>
        <w:t xml:space="preserve">项目联系人：</w:t>
      </w:r>
      <w:r>
        <w:rPr>
          <w:rFonts w:hint="eastAsia" w:ascii="宋体" w:hAnsi="宋体" w:eastAsia="宋体" w:cs="宋体"/>
          <w:color w:val="auto"/>
          <w:sz w:val="21"/>
          <w:szCs w:val="21"/>
          <w:highlight w:val="none"/>
          <w:lang w:val="en-US" w:eastAsia="zh-CN"/>
        </w:rPr>
        <w:t xml:space="preserve">伏</w:t>
      </w:r>
      <w:r>
        <w:rPr>
          <w:rFonts w:hint="eastAsia" w:ascii="宋体" w:hAnsi="宋体" w:eastAsia="宋体" w:cs="宋体"/>
          <w:color w:val="auto"/>
          <w:sz w:val="21"/>
          <w:szCs w:val="21"/>
          <w:highlight w:val="none"/>
        </w:rPr>
        <w:t xml:space="preserve">老师</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1"/>
          <w:szCs w:val="21"/>
          <w:highlight w:val="none"/>
          <w:lang w:val="en-US" w:eastAsia="zh-CN" w:bidi="ar-SA"/>
        </w:rPr>
        <w:t xml:space="preserve">电　　话：</w:t>
      </w:r>
      <w:r>
        <w:rPr>
          <w:rFonts w:hint="eastAsia" w:ascii="宋体" w:hAnsi="宋体" w:eastAsia="宋体" w:cs="宋体"/>
          <w:color w:val="auto"/>
          <w:sz w:val="21"/>
          <w:szCs w:val="21"/>
          <w:highlight w:val="none"/>
          <w:lang w:val="en-US" w:eastAsia="zh-CN"/>
        </w:rPr>
        <w:t xml:space="preserve">0514-85829191</w:t>
      </w:r>
      <w:r/>
    </w:p>
    <w:p>
      <w:pPr>
        <w:pStyle w:val="108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pStyle w:val="108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名    称：</w:t>
      </w:r>
      <w:r>
        <w:rPr>
          <w:rFonts w:hint="eastAsia" w:hAnsi="宋体" w:cs="宋体"/>
          <w:color w:val="auto"/>
          <w:sz w:val="21"/>
          <w:szCs w:val="21"/>
          <w:highlight w:val="none"/>
          <w:lang w:eastAsia="zh-CN"/>
        </w:rPr>
        <w:t xml:space="preserve">江苏皋诚工程项目管理有限公司扬州分公司</w:t>
      </w:r>
      <w:r/>
    </w:p>
    <w:p>
      <w:pPr>
        <w:pStyle w:val="1080"/>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扬州市邗江区邗江路49号-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01室</w:t>
      </w:r>
      <w:r/>
    </w:p>
    <w:p>
      <w:pPr>
        <w:ind w:firstLine="42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cs="宋体"/>
          <w:b w:val="0"/>
          <w:bCs/>
          <w:color w:val="auto"/>
          <w:sz w:val="21"/>
          <w:szCs w:val="21"/>
          <w:highlight w:val="none"/>
          <w:lang w:val="en-US" w:eastAsia="zh-CN" w:bidi="ar-SA"/>
        </w:rPr>
        <w:t xml:space="preserve">胡品伟</w:t>
      </w:r>
      <w:r/>
    </w:p>
    <w:p>
      <w:pPr>
        <w:ind w:right="0" w:firstLine="420"/>
        <w:pageBreakBefore w:val="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w:t>
      </w:r>
      <w:r>
        <w:rPr>
          <w:rFonts w:hint="eastAsia" w:ascii="宋体" w:hAnsi="宋体" w:cs="宋体"/>
          <w:b w:val="0"/>
          <w:bCs/>
          <w:color w:val="auto"/>
          <w:sz w:val="21"/>
          <w:szCs w:val="21"/>
          <w:highlight w:val="none"/>
          <w:lang w:val="en-US" w:eastAsia="zh-CN" w:bidi="ar-SA"/>
        </w:rPr>
        <w:t xml:space="preserve">13092002368</w:t>
      </w:r>
      <w:r/>
    </w:p>
    <w:p>
      <w:pPr>
        <w:ind w:right="0"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3、项目联系人</w:t>
      </w:r>
      <w:r/>
    </w:p>
    <w:p>
      <w:pPr>
        <w:ind w:firstLine="42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cs="宋体"/>
          <w:b w:val="0"/>
          <w:bCs/>
          <w:color w:val="auto"/>
          <w:sz w:val="21"/>
          <w:szCs w:val="21"/>
          <w:highlight w:val="none"/>
          <w:lang w:val="en-US" w:eastAsia="zh-CN" w:bidi="ar-SA"/>
        </w:rPr>
        <w:t xml:space="preserve">胡品伟</w:t>
      </w:r>
      <w:r/>
    </w:p>
    <w:p>
      <w:pPr>
        <w:ind w:right="0" w:firstLine="420"/>
        <w:pageBreakBefore w:val="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w:t>
      </w:r>
      <w:r>
        <w:rPr>
          <w:rFonts w:hint="eastAsia" w:ascii="宋体" w:hAnsi="宋体" w:cs="宋体"/>
          <w:b w:val="0"/>
          <w:bCs/>
          <w:color w:val="auto"/>
          <w:sz w:val="21"/>
          <w:szCs w:val="21"/>
          <w:highlight w:val="none"/>
          <w:lang w:val="en-US" w:eastAsia="zh-CN" w:bidi="ar-SA"/>
        </w:rPr>
        <w:t xml:space="preserve">13092002368</w:t>
      </w:r>
      <w:r/>
    </w:p>
    <w:p>
      <w:pPr>
        <w:pStyle w:val="10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2"/>
        <w:spacing w:line="360" w:lineRule="auto"/>
        <w:rPr>
          <w:rFonts w:hint="eastAsia" w:ascii="宋体" w:hAnsi="宋体" w:eastAsia="宋体" w:cs="宋体"/>
          <w:b/>
          <w:i/>
          <w:iCs/>
          <w:color w:val="auto"/>
          <w:szCs w:val="21"/>
          <w:highlight w:val="none"/>
          <w:u w:val="single"/>
        </w:rPr>
      </w:pPr>
      <w:r>
        <w:rPr>
          <w:rFonts w:hint="eastAsia" w:ascii="宋体" w:hAnsi="宋体" w:eastAsia="宋体" w:cs="宋体"/>
          <w:b/>
          <w:i/>
          <w:iCs/>
          <w:color w:val="auto"/>
          <w:szCs w:val="21"/>
          <w:highlight w:val="none"/>
          <w:u w:val="single"/>
        </w:rPr>
      </w:r>
      <w:r/>
    </w:p>
    <w:p>
      <w:pPr>
        <w:pStyle w:val="1063"/>
        <w:jc w:val="center"/>
        <w:spacing w:line="360" w:lineRule="auto"/>
        <w:rPr>
          <w:rFonts w:hint="eastAsia" w:ascii="宋体" w:hAnsi="宋体" w:eastAsia="宋体" w:cs="宋体"/>
          <w:color w:val="auto"/>
          <w:highlight w:val="none"/>
        </w:rPr>
        <w:sectPr>
          <w:headerReference w:type="default" r:id="rId10"/>
          <w:footerReference w:type="default" r:id="rId14"/>
          <w:footnotePr/>
          <w:endnotePr/>
          <w:type w:val="nextPage"/>
          <w:pgSz w:w="11906" w:h="16838" w:orient="portrait"/>
          <w:pgMar w:top="1440" w:right="1800" w:bottom="1440" w:left="1800" w:header="850" w:footer="992" w:gutter="0"/>
          <w:pgNumType w:start="1"/>
          <w:cols w:num="1" w:sep="0" w:space="720" w:equalWidth="1"/>
          <w:docGrid w:linePitch="360"/>
        </w:sectPr>
      </w:pPr>
      <w:r/>
      <w:bookmarkStart w:id="13" w:name="_Toc109304972"/>
      <w:r/>
      <w:r/>
    </w:p>
    <w:p>
      <w:pPr>
        <w:pStyle w:val="1063"/>
        <w:jc w:val="center"/>
        <w:keepLines/>
        <w:keepNext/>
        <w:pageBreakBefore w:val="0"/>
        <w:spacing w:before="0" w:after="0"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第二章 磋商须知</w:t>
      </w:r>
      <w:bookmarkEnd w:id="13"/>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本次采购采取竞争性磋商方式，本采购文件仅适用于</w:t>
      </w:r>
      <w:r>
        <w:rPr>
          <w:rFonts w:hint="eastAsia" w:ascii="宋体" w:hAnsi="宋体" w:cs="宋体"/>
          <w:color w:val="auto"/>
          <w:highlight w:val="none"/>
          <w:lang w:val="en-US" w:eastAsia="zh-CN"/>
        </w:rPr>
        <w:t xml:space="preserve">JSZC-321000-NTGC-C2026-0008</w:t>
      </w:r>
      <w:r>
        <w:rPr>
          <w:rFonts w:hint="eastAsia" w:ascii="宋体" w:hAnsi="宋体" w:eastAsia="宋体" w:cs="宋体"/>
          <w:color w:val="auto"/>
          <w:highlight w:val="none"/>
        </w:rPr>
        <w:t xml:space="preserve">号项目。</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2、供应商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2.2合格的供应商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满足采购公告中供应商的资格条件要求的规定。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3、适用法律</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4、参加磋商费用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供应商应自行承担所有与参加磋商有关的费用，无论磋商过程中的做法和结果如何，</w:t>
      </w:r>
      <w:r>
        <w:rPr>
          <w:rFonts w:hint="eastAsia" w:ascii="宋体" w:hAnsi="宋体" w:cs="宋体"/>
          <w:color w:val="auto"/>
          <w:highlight w:val="none"/>
          <w:lang w:eastAsia="zh-CN"/>
        </w:rPr>
        <w:t xml:space="preserve">江苏皋诚工程项目管理有限公司扬州分公司</w:t>
      </w:r>
      <w:r>
        <w:rPr>
          <w:rFonts w:hint="eastAsia" w:ascii="宋体" w:hAnsi="宋体" w:eastAsia="宋体" w:cs="宋体"/>
          <w:color w:val="auto"/>
          <w:highlight w:val="none"/>
        </w:rPr>
        <w:t xml:space="preserve">(以下简称代理机构)在任何情况下均无义务和责任承担这些费用。</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4.2</w:t>
      </w:r>
      <w:bookmarkStart w:id="14" w:name="_Hlk115095815"/>
      <w:r>
        <w:rPr>
          <w:rFonts w:hint="eastAsia" w:ascii="宋体" w:hAnsi="宋体" w:cs="宋体"/>
          <w:color w:val="auto"/>
          <w:highlight w:val="none"/>
          <w:lang w:val="en-US" w:eastAsia="zh-CN"/>
        </w:rPr>
        <w:t xml:space="preserve"> 招标代理服务费按</w:t>
      </w:r>
      <w:r>
        <w:rPr>
          <w:rFonts w:hint="eastAsia" w:ascii="宋体" w:hAnsi="宋体" w:eastAsia="宋体" w:cs="宋体"/>
          <w:color w:val="auto"/>
          <w:highlight w:val="none"/>
        </w:rPr>
        <w:t xml:space="preserve">发改价格〔2011〕534号文件规定标准*</w:t>
      </w:r>
      <w:r>
        <w:rPr>
          <w:rFonts w:hint="eastAsia" w:ascii="宋体" w:hAnsi="宋体" w:cs="宋体"/>
          <w:color w:val="auto"/>
          <w:highlight w:val="none"/>
          <w:lang w:val="en-US" w:eastAsia="zh-CN"/>
        </w:rPr>
        <w:t xml:space="preserve">50</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计取，本次采购招标代理服务费由采购人支付。</w:t>
      </w:r>
      <w:bookmarkEnd w:id="14"/>
      <w:r>
        <w:rPr>
          <w:rFonts w:hint="eastAsia" w:ascii="宋体" w:hAnsi="宋体" w:eastAsia="宋体" w:cs="宋体"/>
          <w:color w:val="auto"/>
          <w:highlight w:val="none"/>
          <w:lang w:val="en-US" w:eastAsia="zh-CN"/>
        </w:rPr>
        <w:t xml:space="preserve"> </w:t>
      </w:r>
      <w:r/>
    </w:p>
    <w:p>
      <w:pPr>
        <w:ind w:firstLine="632"/>
        <w:jc w:val="both"/>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招标代理服务费开户银行：</w:t>
      </w:r>
      <w:r>
        <w:rPr>
          <w:rFonts w:hint="eastAsia" w:ascii="宋体" w:hAnsi="宋体" w:eastAsia="宋体" w:cs="宋体"/>
          <w:color w:val="auto"/>
          <w:highlight w:val="none"/>
          <w:lang w:val="en-US" w:eastAsia="zh-CN"/>
        </w:rPr>
        <w:t xml:space="preserve">中信银行扬州邗江支行</w:t>
      </w:r>
      <w:r/>
    </w:p>
    <w:p>
      <w:pPr>
        <w:ind w:firstLine="632"/>
        <w:jc w:val="both"/>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开户名称：</w:t>
      </w:r>
      <w:r>
        <w:rPr>
          <w:rFonts w:hint="eastAsia" w:ascii="宋体" w:hAnsi="宋体" w:eastAsia="宋体" w:cs="宋体"/>
          <w:color w:val="auto"/>
          <w:highlight w:val="none"/>
          <w:lang w:val="en-US" w:eastAsia="zh-CN"/>
        </w:rPr>
        <w:t xml:space="preserve">江苏皋诚工程项目管理有限公司扬州分公司</w:t>
      </w:r>
      <w:r/>
    </w:p>
    <w:p>
      <w:pPr>
        <w:ind w:firstLine="63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开户账号</w:t>
      </w:r>
      <w:r>
        <w:rPr>
          <w:rFonts w:hint="eastAsia" w:ascii="宋体" w:hAnsi="宋体" w:eastAsia="宋体" w:cs="宋体"/>
          <w:b/>
          <w:color w:val="auto"/>
          <w:szCs w:val="21"/>
          <w:highlight w:val="none"/>
        </w:rPr>
        <w:t xml:space="preserve">：</w:t>
      </w:r>
      <w:r>
        <w:rPr>
          <w:rFonts w:hint="eastAsia" w:ascii="宋体" w:hAnsi="宋体" w:eastAsia="宋体" w:cs="宋体"/>
          <w:color w:val="auto"/>
          <w:highlight w:val="none"/>
          <w:lang w:val="en-US" w:eastAsia="zh-CN"/>
        </w:rPr>
        <w:t xml:space="preserve">8110501013401924016</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4.3</w:t>
      </w:r>
      <w:r>
        <w:rPr>
          <w:rFonts w:hint="eastAsia" w:ascii="宋体" w:hAnsi="宋体" w:eastAsia="宋体" w:cs="宋体"/>
          <w:color w:val="auto"/>
          <w:highlight w:val="none"/>
        </w:rPr>
        <w:t xml:space="preserve">专家评审费按《扬州市财政局关于进一步规范扬州市政府采购专家评审费标准的通知》（扬财购〔2020〕40号）执行。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5、采购文件的约束力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6、采购文件构成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采购文件有以下部分组成：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7、采购文件的澄清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w:t>
      </w:r>
      <w:r>
        <w:rPr>
          <w:rFonts w:hint="eastAsia" w:ascii="宋体" w:hAnsi="宋体" w:eastAsia="宋体" w:cs="宋体"/>
          <w:color w:val="auto"/>
          <w:highlight w:val="none"/>
          <w:lang w:eastAsia="zh-CN"/>
        </w:rPr>
        <w:t xml:space="preserve">“扬州市政府采购网”、“江苏政府采购网”、“中国政府采购网”</w:t>
      </w:r>
      <w:r>
        <w:rPr>
          <w:rFonts w:hint="eastAsia" w:ascii="宋体" w:hAnsi="宋体" w:eastAsia="宋体" w:cs="宋体"/>
          <w:color w:val="auto"/>
          <w:highlight w:val="none"/>
        </w:rPr>
        <w:t xml:space="preserve">公布，补充文件将作为采购文件的组成部分，并对供应商具有约束力。</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9、采购文件的语言、度量衡单位、货币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10、响应文件构成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10.1磋商文件由以下部分组成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（7）其他（供应商认为有必要提供的声明和文件，如有自拟并自行添加）</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11、证明供应商资格及符合采购文件规定的文件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w:t>
      </w:r>
      <w:r>
        <w:rPr>
          <w:rFonts w:hint="eastAsia" w:ascii="宋体" w:hAnsi="宋体" w:eastAsia="宋体" w:cs="宋体"/>
          <w:color w:val="auto"/>
          <w:highlight w:val="none"/>
          <w:lang w:eastAsia="zh-CN"/>
        </w:rPr>
        <w:t xml:space="preserve">其他费用</w:t>
      </w:r>
      <w:r>
        <w:rPr>
          <w:rFonts w:hint="eastAsia" w:ascii="宋体" w:hAnsi="宋体" w:eastAsia="宋体" w:cs="宋体"/>
          <w:color w:val="auto"/>
          <w:highlight w:val="none"/>
        </w:rPr>
        <w:t xml:space="preserve">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 提供参加本项目类似案例简介；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 详细阐述所投服务的主要组成部分、功能设计、实现思路及关键技术；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 供应商认为需要的其他技术文件或说明。</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w:t>
      </w:r>
      <w:r>
        <w:rPr>
          <w:rFonts w:hint="eastAsia" w:ascii="宋体" w:hAnsi="宋体" w:eastAsia="宋体" w:cs="宋体"/>
          <w:color w:val="auto"/>
          <w:highlight w:val="none"/>
          <w:lang w:eastAsia="zh-CN"/>
        </w:rPr>
        <w:t xml:space="preserve">按照</w:t>
      </w:r>
      <w:r>
        <w:rPr>
          <w:rFonts w:hint="eastAsia" w:ascii="宋体" w:hAnsi="宋体" w:eastAsia="宋体" w:cs="宋体"/>
          <w:color w:val="auto"/>
          <w:highlight w:val="none"/>
        </w:rPr>
        <w:t xml:space="preserve">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15、磋商响应函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16、磋商响应有效期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 磋商响应有效期为代理机构规定的响应文件接收截止时间后</w:t>
      </w:r>
      <w:r>
        <w:rPr>
          <w:rFonts w:hint="eastAsia" w:ascii="宋体" w:hAnsi="宋体" w:eastAsia="宋体" w:cs="宋体"/>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w:t>
      </w:r>
      <w:r>
        <w:rPr>
          <w:rFonts w:hint="eastAsia" w:ascii="宋体" w:hAnsi="宋体" w:eastAsia="宋体" w:cs="宋体"/>
          <w:color w:val="auto"/>
          <w:highlight w:val="none"/>
          <w:lang w:eastAsia="zh-CN"/>
        </w:rPr>
        <w:t xml:space="preserve">响应</w:t>
      </w:r>
      <w:r>
        <w:rPr>
          <w:rFonts w:hint="eastAsia" w:ascii="宋体" w:hAnsi="宋体" w:eastAsia="宋体" w:cs="宋体"/>
          <w:color w:val="auto"/>
          <w:highlight w:val="none"/>
        </w:rPr>
        <w:t xml:space="preserve">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b/>
          <w:bCs/>
          <w:color w:val="auto"/>
          <w:highlight w:val="none"/>
        </w:rPr>
      </w:pPr>
      <w:r/>
      <w:bookmarkStart w:id="15" w:name="_Toc16938541"/>
      <w:r/>
      <w:bookmarkStart w:id="16" w:name="_Toc20823297"/>
      <w:r>
        <w:rPr>
          <w:rFonts w:hint="eastAsia" w:ascii="宋体" w:hAnsi="宋体" w:eastAsia="宋体" w:cs="宋体"/>
          <w:b/>
          <w:bCs/>
          <w:color w:val="auto"/>
          <w:highlight w:val="none"/>
        </w:rPr>
        <w:t xml:space="preserve">17、响应文件</w:t>
      </w:r>
      <w:bookmarkEnd w:id="15"/>
      <w:r/>
      <w:bookmarkEnd w:id="16"/>
      <w:r>
        <w:rPr>
          <w:rFonts w:hint="eastAsia" w:ascii="宋体" w:hAnsi="宋体" w:eastAsia="宋体" w:cs="宋体"/>
          <w:b/>
          <w:bCs/>
          <w:color w:val="auto"/>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 电子响应文件的递交供应商应当按照《操作手册》规定，在磋商响应截止时间前制作并上传电子响应文件。</w:t>
      </w:r>
      <w:bookmarkStart w:id="17" w:name="_Toc16938542"/>
      <w:r/>
      <w:bookmarkStart w:id="18" w:name="_Toc20823298"/>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17.2政府采购管理交易系统（苏采云）相关要求是本采购文件的组成部分。</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17.3供应商应对 CA 证书妥善保管，如被他人盗用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，因此带来的</w:t>
      </w:r>
      <w:r>
        <w:rPr>
          <w:rFonts w:hint="eastAsia" w:ascii="宋体" w:hAnsi="宋体" w:eastAsia="宋体" w:cs="宋体"/>
          <w:b w:val="0"/>
          <w:bCs w:val="0"/>
          <w:color w:val="auto"/>
          <w:szCs w:val="21"/>
          <w:highlight w:val="none"/>
          <w:lang w:eastAsia="zh-CN"/>
        </w:rPr>
        <w:t xml:space="preserve">后果</w:t>
      </w:r>
      <w:r>
        <w:rPr>
          <w:rFonts w:hint="eastAsia" w:ascii="宋体" w:hAnsi="宋体" w:eastAsia="宋体" w:cs="宋体"/>
          <w:b w:val="0"/>
          <w:bCs w:val="0"/>
          <w:color w:val="auto"/>
          <w:szCs w:val="21"/>
          <w:highlight w:val="none"/>
        </w:rPr>
        <w:t xml:space="preserve">均由供应商自行承担。</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17.4供应商应当对采购文件提出的要求和条件作出实质性响应，并在电子</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系统逐条应答。</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17.5供应商应对要求提供的资格证明文件（如资质证书、资格证书）、技术资料（如白皮书、彩页、手册、检测报告等）扫描上传至</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17.6</w:t>
      </w:r>
      <w:r>
        <w:rPr>
          <w:rFonts w:hint="eastAsia" w:ascii="宋体" w:hAnsi="宋体" w:eastAsia="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应当在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文件要求提交</w:t>
      </w:r>
      <w:r>
        <w:rPr>
          <w:rFonts w:hint="eastAsia" w:ascii="宋体" w:hAnsi="宋体" w:eastAsia="宋体" w:cs="宋体"/>
          <w:b w:val="0"/>
          <w:bCs w:val="0"/>
          <w:color w:val="auto"/>
          <w:szCs w:val="21"/>
          <w:highlight w:val="none"/>
          <w:lang w:val="en-US" w:eastAsia="zh-CN"/>
        </w:rPr>
        <w:t xml:space="preserve">响应</w:t>
      </w:r>
      <w:r>
        <w:rPr>
          <w:rFonts w:hint="eastAsia" w:ascii="宋体" w:hAnsi="宋体" w:eastAsia="宋体" w:cs="宋体"/>
          <w:b w:val="0"/>
          <w:bCs w:val="0"/>
          <w:color w:val="auto"/>
          <w:szCs w:val="21"/>
          <w:highlight w:val="none"/>
        </w:rPr>
        <w:t xml:space="preserve">文件的截止时间前，将</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文件提交至“苏采云”系统，逾期提交的</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文件，“苏采云”系统将自动拒收。</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17.</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各供应商应在规定时间内凭CA证书进行网上解密。</w:t>
      </w:r>
      <w:r/>
    </w:p>
    <w:p>
      <w:pPr>
        <w:ind w:firstLine="42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18、磋商响应截止日期</w:t>
      </w:r>
      <w:bookmarkEnd w:id="17"/>
      <w:r/>
      <w:bookmarkEnd w:id="18"/>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w:t>
      </w:r>
      <w:r>
        <w:rPr>
          <w:rFonts w:hint="eastAsia" w:ascii="宋体" w:hAnsi="宋体" w:eastAsia="宋体" w:cs="宋体"/>
          <w:color w:val="auto"/>
          <w:highlight w:val="none"/>
          <w:lang w:eastAsia="zh-CN"/>
        </w:rPr>
        <w:t xml:space="preserve">充分考虑</w:t>
      </w:r>
      <w:r>
        <w:rPr>
          <w:rFonts w:hint="eastAsia" w:ascii="宋体" w:hAnsi="宋体" w:eastAsia="宋体" w:cs="宋体"/>
          <w:color w:val="auto"/>
          <w:highlight w:val="none"/>
        </w:rPr>
        <w:t xml:space="preserve">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b/>
          <w:bCs/>
          <w:color w:val="auto"/>
          <w:highlight w:val="none"/>
        </w:rPr>
      </w:pPr>
      <w:r/>
      <w:bookmarkStart w:id="19" w:name="_Toc20823299"/>
      <w:r/>
      <w:bookmarkStart w:id="20" w:name="_Toc16938543"/>
      <w:r>
        <w:rPr>
          <w:rFonts w:hint="eastAsia" w:ascii="宋体" w:hAnsi="宋体" w:eastAsia="宋体" w:cs="宋体"/>
          <w:b/>
          <w:bCs/>
          <w:color w:val="auto"/>
          <w:highlight w:val="none"/>
        </w:rPr>
        <w:t xml:space="preserve">19、响应文件</w:t>
      </w:r>
      <w:bookmarkEnd w:id="19"/>
      <w:r/>
      <w:bookmarkEnd w:id="20"/>
      <w:r>
        <w:rPr>
          <w:rFonts w:hint="eastAsia" w:ascii="宋体" w:hAnsi="宋体" w:eastAsia="宋体" w:cs="宋体"/>
          <w:b/>
          <w:bCs/>
          <w:color w:val="auto"/>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eastAsia="宋体" w:cs="宋体"/>
          <w:b/>
          <w:bCs/>
          <w:color w:val="auto"/>
          <w:highlight w:val="none"/>
        </w:rPr>
      </w:pPr>
      <w:r/>
      <w:bookmarkStart w:id="21" w:name="_Toc16938544"/>
      <w:r/>
      <w:bookmarkStart w:id="22" w:name="_Toc20823300"/>
      <w:r>
        <w:rPr>
          <w:rFonts w:hint="eastAsia" w:ascii="宋体" w:hAnsi="宋体" w:eastAsia="宋体" w:cs="宋体"/>
          <w:b/>
          <w:bCs/>
          <w:color w:val="auto"/>
          <w:highlight w:val="none"/>
        </w:rPr>
        <w:t xml:space="preserve">20、响应文件的撤回和修改</w:t>
      </w:r>
      <w:bookmarkEnd w:id="21"/>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w:t>
      </w:r>
      <w:r>
        <w:rPr>
          <w:rFonts w:hint="eastAsia" w:ascii="宋体" w:hAnsi="宋体" w:eastAsia="宋体" w:cs="宋体"/>
          <w:color w:val="auto"/>
          <w:highlight w:val="none"/>
          <w:lang w:eastAsia="zh-CN"/>
        </w:rPr>
        <w:t xml:space="preserve">涉及的</w:t>
      </w:r>
      <w:r>
        <w:rPr>
          <w:rFonts w:hint="eastAsia" w:ascii="宋体" w:hAnsi="宋体" w:eastAsia="宋体" w:cs="宋体"/>
          <w:color w:val="auto"/>
          <w:highlight w:val="none"/>
        </w:rPr>
        <w:t xml:space="preserve">响应文件解密等工作，应按照《操作手册》规定执行。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23、评审过程的保密与公正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 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24、磋商的澄清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 接到磋商小组澄清要求的供应商如未按规定做出澄清，其风险由供应商自行承担。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25、对响应文件的初审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26、磋商程序及评审方法和标准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26.1磋商程序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 评审方法和标准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26.2.2评审标准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见本采购文件第五章规定。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27、无效响应及采购活动终止的情况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27.1无效响应条款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27.1.1 供应商未按照采购文件要求上传电子磋商响应文件的。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27.1.2 供应商未成功解密电子磋商响应文件的。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27.1.3 供应商不具备采购文件中规</w:t>
      </w:r>
      <w:r>
        <w:rPr>
          <w:rFonts w:hint="eastAsia" w:ascii="宋体" w:hAnsi="宋体" w:eastAsia="宋体" w:cs="宋体"/>
          <w:color w:val="auto"/>
          <w:highlight w:val="none"/>
          <w:lang w:eastAsia="zh-CN"/>
        </w:rPr>
        <w:t xml:space="preserve">定的</w:t>
      </w:r>
      <w:r>
        <w:rPr>
          <w:rFonts w:hint="eastAsia" w:ascii="宋体" w:hAnsi="宋体" w:eastAsia="宋体" w:cs="宋体"/>
          <w:color w:val="auto"/>
          <w:highlight w:val="none"/>
        </w:rPr>
        <w:t xml:space="preserve">资格要求的。</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27.1.4 未通过符合性审查的。</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27.1.5 不符合采购文件中规定的其他实质性要求和条件的（</w:t>
      </w:r>
      <w:r>
        <w:rPr>
          <w:rFonts w:hint="eastAsia" w:ascii="宋体" w:hAnsi="宋体" w:eastAsia="宋体" w:cs="宋体"/>
          <w:i/>
          <w:color w:val="auto"/>
          <w:highlight w:val="none"/>
          <w:u w:val="single"/>
        </w:rPr>
        <w:t xml:space="preserve">本采购文件中斜体且有下划线部分为实质性要求和条件）。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27.1.8 响应文件未按照采购文件要求加盖电子签章。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27.1.9 其他</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及本采购文件规定的属无效响应的情形。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 采购活动终止的情况：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27.2.1 因情况变化，不再符合规定的竞争性磋商采购方式适用情形的；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27.2.2 出现影响采购公正的违法、违规行为的；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27.2.4 因重大变故，采购任务取消的。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采购人应根据磋商推荐的成交候选人，按照排序由高到低的</w:t>
      </w:r>
      <w:r>
        <w:rPr>
          <w:rFonts w:hint="eastAsia" w:ascii="宋体" w:hAnsi="宋体" w:eastAsia="宋体" w:cs="宋体"/>
          <w:color w:val="auto"/>
          <w:highlight w:val="none"/>
          <w:lang w:eastAsia="zh-CN"/>
        </w:rPr>
        <w:t xml:space="preserve">原则</w:t>
      </w:r>
      <w:r>
        <w:rPr>
          <w:rFonts w:hint="eastAsia" w:ascii="宋体" w:hAnsi="宋体" w:eastAsia="宋体" w:cs="宋体"/>
          <w:color w:val="auto"/>
          <w:highlight w:val="none"/>
        </w:rPr>
        <w:t xml:space="preserve">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 代理机构将在</w:t>
      </w:r>
      <w:r>
        <w:rPr>
          <w:rFonts w:hint="eastAsia" w:ascii="宋体" w:hAnsi="宋体" w:eastAsia="宋体" w:cs="宋体"/>
          <w:color w:val="auto"/>
          <w:highlight w:val="none"/>
          <w:lang w:eastAsia="zh-CN"/>
        </w:rPr>
        <w:t xml:space="preserve">“扬州市政府采购网”、“江苏政府采购网”、“中国政府采购网”</w:t>
      </w:r>
      <w:r>
        <w:rPr>
          <w:rFonts w:hint="eastAsia" w:ascii="宋体" w:hAnsi="宋体" w:eastAsia="宋体" w:cs="宋体"/>
          <w:color w:val="auto"/>
          <w:highlight w:val="none"/>
        </w:rPr>
        <w:t xml:space="preserve">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 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 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 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 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 不符合</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串通</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.5.1不同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.5.2不同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委托同一单位或者个人办理</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.5.3 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.5.4不同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文件异常一致或者</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报价呈规律性差异。</w:t>
      </w:r>
      <w:r/>
    </w:p>
    <w:p>
      <w:pPr>
        <w:ind w:firstLine="420"/>
        <w:spacing w:line="360" w:lineRule="auto"/>
        <w:tabs>
          <w:tab w:val="left" w:pos="528"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eastAsia="zh-CN"/>
        </w:rPr>
        <w:tab/>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.5.5不同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文件相互混装。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29、质疑处理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 代理机构及采购人只接收以纸质原件形式送达的质疑。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 以下情形的质疑不予受理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29.8.2 超出政府采购法定期限的质疑。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29.8.3 以传真、电子邮件等方式递交的非原件形式的质疑。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numPr>
          <w:ilvl w:val="0"/>
          <w:numId w:val="0"/>
        </w:numPr>
        <w:ind w:firstLine="420"/>
        <w:spacing w:line="360" w:lineRule="auto"/>
        <w:rPr>
          <w:rFonts w:hint="eastAsia" w:ascii="宋体" w:hAnsi="宋体" w:eastAsia="宋体" w:cs="宋体"/>
          <w:highlight w:val="none"/>
          <w:lang w:val="en-US" w:eastAsia="zh-CN"/>
        </w:rPr>
      </w:pPr>
      <w:r>
        <w:rPr>
          <w:rFonts w:hint="eastAsia" w:ascii="宋体" w:hAnsi="宋体" w:eastAsia="宋体" w:cs="宋体"/>
          <w:sz w:val="21"/>
          <w:szCs w:val="22"/>
          <w:highlight w:val="none"/>
          <w:lang w:val="en-US" w:eastAsia="zh-CN" w:bidi="ar-SA"/>
        </w:rPr>
        <w:t xml:space="preserve">30、</w:t>
      </w:r>
      <w:r>
        <w:rPr>
          <w:rFonts w:hint="eastAsia" w:ascii="宋体" w:hAnsi="宋体" w:eastAsia="宋体" w:cs="宋体"/>
          <w:b/>
          <w:bCs/>
          <w:color w:val="auto"/>
          <w:highlight w:val="none"/>
          <w:lang w:val="en-US" w:eastAsia="zh-CN"/>
        </w:rPr>
        <w:t xml:space="preserve">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30.l 成交结果确定后，代理机构将向成交供应商发出成通知书。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 成交供应商可在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扬州市政府采购交易管理系统（苏采云）”成交通知书下载模块中自行下载成交通知书。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 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 采购文件、成交供应商的响应文件及磋商过程中有关澄清、承诺文件均应作为合同附件。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31.3 合同在“</w:t>
      </w:r>
      <w:r>
        <w:rPr>
          <w:rFonts w:hint="eastAsia" w:ascii="宋体" w:hAnsi="宋体" w:eastAsia="宋体" w:cs="宋体"/>
          <w:color w:val="auto"/>
          <w:szCs w:val="21"/>
          <w:highlight w:val="none"/>
          <w:lang w:val="en-US" w:eastAsia="zh-CN"/>
        </w:rPr>
        <w:t xml:space="preserve">扬州市</w:t>
      </w:r>
      <w:r>
        <w:rPr>
          <w:rFonts w:hint="eastAsia" w:ascii="宋体" w:hAnsi="宋体" w:eastAsia="宋体" w:cs="宋体"/>
          <w:color w:val="auto"/>
          <w:szCs w:val="21"/>
          <w:highlight w:val="none"/>
        </w:rPr>
        <w:t xml:space="preserve">政府采购管理交易系统（苏采云）”中签订，签订合同后，</w:t>
      </w:r>
      <w:r>
        <w:rPr>
          <w:rFonts w:hint="eastAsia" w:ascii="宋体" w:hAnsi="宋体" w:eastAsia="宋体" w:cs="宋体"/>
          <w:i/>
          <w:iCs/>
          <w:color w:val="auto"/>
          <w:szCs w:val="21"/>
          <w:highlight w:val="none"/>
          <w:u w:val="single"/>
        </w:rPr>
        <w:t xml:space="preserve">成交供应商不得将货物或服务及其他服务进行转包</w:t>
      </w:r>
      <w:r>
        <w:rPr>
          <w:rFonts w:hint="eastAsia" w:ascii="宋体" w:hAnsi="宋体" w:eastAsia="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 依据《政府采购促进中小企业发展管理办法》</w:t>
      </w:r>
      <w:r>
        <w:rPr>
          <w:rFonts w:hint="eastAsia" w:ascii="宋体" w:hAnsi="宋体" w:eastAsia="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r>
        <w:rPr>
          <w:rFonts w:hint="eastAsia" w:ascii="宋体" w:hAnsi="宋体" w:eastAsia="宋体" w:cs="宋体"/>
          <w:color w:val="auto"/>
          <w:highlight w:val="none"/>
        </w:rPr>
      </w:r>
      <w:r/>
      <w:r>
        <w:rPr>
          <w:rFonts w:hint="eastAsia" w:ascii="宋体" w:hAnsi="宋体" w:eastAsia="宋体" w:cs="宋体"/>
          <w:color w:val="auto"/>
          <w:highlight w:val="none"/>
        </w:rPr>
      </w:r>
    </w:p>
    <w:p>
      <w:pPr>
        <w:pStyle w:val="1063"/>
        <w:numPr>
          <w:ilvl w:val="0"/>
          <w:numId w:val="0"/>
        </w:numPr>
        <w:jc w:val="center"/>
        <w:keepLines/>
        <w:keepNext/>
        <w:pageBreakBefore w:val="0"/>
        <w:spacing w:before="0" w:after="0" w:line="360" w:lineRule="auto"/>
        <w:widowControl w:val="off"/>
        <w:rPr>
          <w:rFonts w:hint="eastAsia" w:ascii="宋体" w:hAnsi="宋体" w:eastAsia="宋体" w:cs="宋体"/>
          <w:color w:val="auto"/>
          <w:highlight w:val="none"/>
        </w:rPr>
      </w:pPr>
      <w:r/>
      <w:bookmarkStart w:id="23" w:name="_Toc109304973"/>
      <w:r>
        <w:rPr>
          <w:rFonts w:hint="eastAsia" w:ascii="宋体" w:hAnsi="宋体" w:eastAsia="宋体" w:cs="宋体"/>
          <w:color w:val="auto"/>
          <w:highlight w:val="none"/>
        </w:rPr>
        <w:br w:type="page" w:clear="all"/>
      </w:r>
      <w:r>
        <w:rPr>
          <w:rFonts w:hint="eastAsia" w:ascii="宋体" w:hAnsi="宋体" w:eastAsia="宋体" w:cs="宋体"/>
          <w:color w:val="auto"/>
          <w:sz w:val="36"/>
          <w:szCs w:val="36"/>
          <w:highlight w:val="none"/>
          <w:lang w:val="en-US" w:eastAsia="zh-CN"/>
        </w:rPr>
        <w:t xml:space="preserve">第三章 </w:t>
      </w:r>
      <w:r>
        <w:rPr>
          <w:rFonts w:hint="eastAsia" w:ascii="宋体" w:hAnsi="宋体" w:eastAsia="宋体" w:cs="宋体"/>
          <w:color w:val="auto"/>
          <w:sz w:val="36"/>
          <w:szCs w:val="36"/>
          <w:highlight w:val="none"/>
        </w:rPr>
        <w:t xml:space="preserve">合同条款及格式</w:t>
      </w:r>
      <w:bookmarkEnd w:id="23"/>
      <w:r/>
      <w:r/>
    </w:p>
    <w:p>
      <w:pPr>
        <w:pStyle w:val="832"/>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后</w:t>
      </w:r>
      <w:r>
        <w:rPr>
          <w:rFonts w:hint="eastAsia" w:ascii="宋体" w:hAnsi="宋体" w:eastAsia="宋体" w:cs="宋体"/>
          <w:color w:val="auto"/>
          <w:sz w:val="21"/>
          <w:highlight w:val="none"/>
          <w:lang w:eastAsia="zh-CN"/>
        </w:rPr>
        <w:t xml:space="preserve">签订</w:t>
      </w:r>
      <w:r>
        <w:rPr>
          <w:rFonts w:hint="eastAsia" w:ascii="宋体" w:hAnsi="宋体" w:eastAsia="宋体" w:cs="宋体"/>
          <w:color w:val="auto"/>
          <w:sz w:val="21"/>
          <w:highlight w:val="none"/>
        </w:rPr>
        <w:t xml:space="preserve">本项目合同的通用条款，</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供应商不得提出实质性的修改。关于专用条款将由采购人与</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供应商结合本项目具体情况协商后补充，但补充内容对</w:t>
      </w:r>
      <w:r>
        <w:rPr>
          <w:rFonts w:hint="eastAsia" w:ascii="宋体" w:hAnsi="宋体" w:eastAsia="宋体" w:cs="宋体"/>
          <w:color w:val="auto"/>
          <w:sz w:val="21"/>
          <w:highlight w:val="none"/>
          <w:lang w:eastAsia="zh-CN"/>
        </w:rPr>
        <w:t xml:space="preserve">磋商</w:t>
      </w:r>
      <w:r>
        <w:rPr>
          <w:rFonts w:hint="eastAsia" w:ascii="宋体" w:hAnsi="宋体" w:eastAsia="宋体" w:cs="宋体"/>
          <w:color w:val="auto"/>
          <w:sz w:val="21"/>
          <w:highlight w:val="none"/>
        </w:rPr>
        <w:t xml:space="preserve">文件和</w:t>
      </w:r>
      <w:r>
        <w:rPr>
          <w:rFonts w:hint="eastAsia" w:ascii="宋体" w:hAnsi="宋体" w:eastAsia="宋体" w:cs="宋体"/>
          <w:color w:val="auto"/>
          <w:sz w:val="21"/>
          <w:highlight w:val="none"/>
          <w:lang w:eastAsia="zh-CN"/>
        </w:rPr>
        <w:t xml:space="preserve">响应</w:t>
      </w:r>
      <w:r>
        <w:rPr>
          <w:rFonts w:hint="eastAsia" w:ascii="宋体" w:hAnsi="宋体" w:eastAsia="宋体" w:cs="宋体"/>
          <w:color w:val="auto"/>
          <w:sz w:val="21"/>
          <w:highlight w:val="none"/>
        </w:rPr>
        <w:t xml:space="preserve">文件以及通用条款，不得作实质性修改。</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ind w:firstLine="402"/>
        <w:jc w:val="center"/>
        <w:spacing w:before="120" w:after="120" w:line="360" w:lineRule="auto"/>
        <w:rPr>
          <w:rFonts w:hAnsi="宋体"/>
          <w:b/>
          <w:bCs/>
          <w:color w:val="auto"/>
          <w:highlight w:val="none"/>
        </w:rPr>
      </w:pPr>
      <w:r/>
      <w:bookmarkStart w:id="24" w:name="_Toc109304974"/>
      <w:r>
        <w:rPr>
          <w:rFonts w:hint="eastAsia" w:hAnsi="宋体"/>
          <w:b/>
          <w:bCs/>
          <w:color w:val="auto"/>
          <w:highlight w:val="none"/>
        </w:rPr>
        <w:t xml:space="preserve">扬州市政府采购合同（工程）（合同编号）</w:t>
      </w:r>
      <w:r/>
    </w:p>
    <w:p>
      <w:pPr>
        <w:pStyle w:val="832"/>
        <w:ind w:firstLine="403"/>
        <w:keepLines w:val="0"/>
        <w:keepNext w:val="0"/>
        <w:pageBreakBefore w:val="0"/>
        <w:spacing w:line="360" w:lineRule="auto"/>
        <w:widowControl w:val="off"/>
        <w:rPr>
          <w:rFonts w:hAnsi="宋体"/>
          <w:color w:val="auto"/>
          <w:highlight w:val="none"/>
        </w:rPr>
      </w:pPr>
      <w:r>
        <w:rPr>
          <w:rFonts w:hint="eastAsia" w:hAnsi="宋体"/>
          <w:color w:val="auto"/>
          <w:highlight w:val="none"/>
        </w:rPr>
        <w:t xml:space="preserve">项目名称：</w:t>
      </w:r>
      <w:r>
        <w:rPr>
          <w:rFonts w:hint="eastAsia" w:hAnsi="宋体" w:cs="宋体"/>
          <w:color w:val="auto"/>
          <w:szCs w:val="21"/>
          <w:highlight w:val="none"/>
          <w:u w:val="single"/>
          <w:lang w:eastAsia="zh-CN"/>
        </w:rPr>
        <w:t xml:space="preserve">学校食堂、实训楼、宿舍等内外墙粉刷、顶层防水及办公区吊顶项目</w:t>
      </w:r>
      <w:r>
        <w:rPr>
          <w:rFonts w:hint="eastAsia" w:hAnsi="宋体"/>
          <w:color w:val="auto"/>
          <w:highlight w:val="none"/>
        </w:rPr>
        <w:t xml:space="preserve">                                       </w:t>
      </w:r>
      <w:r/>
    </w:p>
    <w:p>
      <w:pPr>
        <w:pStyle w:val="832"/>
        <w:ind w:firstLine="403"/>
        <w:keepLines w:val="0"/>
        <w:keepNext w:val="0"/>
        <w:pageBreakBefore w:val="0"/>
        <w:spacing w:line="360" w:lineRule="auto"/>
        <w:widowControl w:val="off"/>
        <w:rPr>
          <w:rFonts w:hAnsi="宋体"/>
          <w:color w:val="auto"/>
          <w:highlight w:val="none"/>
        </w:rPr>
      </w:pPr>
      <w:r>
        <w:rPr>
          <w:rFonts w:hint="eastAsia" w:hAnsi="宋体"/>
          <w:color w:val="auto"/>
          <w:highlight w:val="none"/>
        </w:rPr>
        <w:t xml:space="preserve">项目编号：</w:t>
      </w:r>
      <w:r>
        <w:rPr>
          <w:rFonts w:hint="eastAsia" w:hAnsi="宋体"/>
          <w:color w:val="auto"/>
          <w:highlight w:val="none"/>
          <w:u w:val="single"/>
          <w:lang w:val="en-US" w:eastAsia="zh-CN"/>
        </w:rPr>
        <w:t xml:space="preserve">                    </w:t>
      </w:r>
      <w:r>
        <w:rPr>
          <w:rFonts w:hint="eastAsia" w:ascii="Times New Roman" w:hAnsi="Times New Roman"/>
          <w:color w:val="auto"/>
          <w:highlight w:val="none"/>
          <w:u w:val="single"/>
        </w:rPr>
        <w:t xml:space="preserve">号</w:t>
      </w:r>
      <w:r/>
    </w:p>
    <w:p>
      <w:pPr>
        <w:pStyle w:val="832"/>
        <w:ind w:firstLine="403"/>
        <w:keepLines w:val="0"/>
        <w:keepNext w:val="0"/>
        <w:pageBreakBefore w:val="0"/>
        <w:spacing w:line="360" w:lineRule="auto"/>
        <w:widowControl w:val="off"/>
        <w:rPr>
          <w:rFonts w:hint="eastAsia" w:hAnsi="宋体" w:eastAsia="宋体" w:cs="宋体"/>
          <w:color w:val="auto"/>
          <w:szCs w:val="21"/>
          <w:highlight w:val="none"/>
          <w:u w:val="single"/>
          <w:lang w:eastAsia="zh-CN"/>
        </w:rPr>
      </w:pPr>
      <w:r>
        <w:rPr>
          <w:rFonts w:hint="eastAsia" w:hAnsi="宋体"/>
          <w:color w:val="auto"/>
          <w:highlight w:val="none"/>
        </w:rPr>
        <w:t xml:space="preserve">甲方：</w:t>
      </w:r>
      <w:r>
        <w:rPr>
          <w:rFonts w:hint="eastAsia" w:hAnsi="宋体" w:cs="宋体"/>
          <w:color w:val="auto"/>
          <w:szCs w:val="21"/>
          <w:highlight w:val="none"/>
          <w:u w:val="single"/>
          <w:lang w:eastAsia="zh-CN"/>
        </w:rPr>
        <w:t xml:space="preserve">扬州高等职业技术学校</w:t>
      </w:r>
      <w:r/>
    </w:p>
    <w:p>
      <w:pPr>
        <w:pStyle w:val="832"/>
        <w:ind w:firstLine="403"/>
        <w:keepLines w:val="0"/>
        <w:keepNext w:val="0"/>
        <w:pageBreakBefore w:val="0"/>
        <w:spacing w:line="360" w:lineRule="auto"/>
        <w:widowControl w:val="off"/>
        <w:rPr>
          <w:rFonts w:hint="eastAsia" w:hAnsi="宋体"/>
          <w:color w:val="auto"/>
          <w:highlight w:val="none"/>
          <w:u w:val="single"/>
          <w:lang w:val="en-US" w:eastAsia="zh-CN"/>
        </w:rPr>
      </w:pPr>
      <w:r>
        <w:rPr>
          <w:rFonts w:hint="eastAsia" w:hAnsi="宋体"/>
          <w:color w:val="auto"/>
          <w:highlight w:val="none"/>
        </w:rPr>
        <w:t xml:space="preserve">乙方：</w:t>
      </w:r>
      <w:r>
        <w:rPr>
          <w:rFonts w:hint="eastAsia" w:hAnsi="宋体"/>
          <w:color w:val="auto"/>
          <w:highlight w:val="none"/>
          <w:u w:val="single"/>
          <w:lang w:val="en-US" w:eastAsia="zh-CN"/>
        </w:rPr>
        <w:t xml:space="preserve">                                  </w:t>
      </w:r>
      <w:r/>
    </w:p>
    <w:p>
      <w:pPr>
        <w:pStyle w:val="832"/>
        <w:ind w:firstLine="403"/>
        <w:keepLines w:val="0"/>
        <w:keepNext w:val="0"/>
        <w:pageBreakBefore w:val="0"/>
        <w:spacing w:line="360" w:lineRule="auto"/>
        <w:widowControl w:val="off"/>
        <w:rPr>
          <w:rFonts w:hint="eastAsia" w:hAnsi="宋体" w:eastAsia="宋体"/>
          <w:color w:val="auto"/>
          <w:highlight w:val="none"/>
          <w:lang w:eastAsia="zh-CN"/>
        </w:rPr>
      </w:pPr>
      <w:r>
        <w:rPr>
          <w:rFonts w:hint="eastAsia" w:hAnsi="宋体"/>
          <w:color w:val="auto"/>
          <w:highlight w:val="none"/>
        </w:rPr>
        <w:t xml:space="preserve">见证方：</w:t>
      </w:r>
      <w:r>
        <w:rPr>
          <w:rFonts w:hint="eastAsia" w:hAnsi="宋体"/>
          <w:color w:val="auto"/>
          <w:highlight w:val="none"/>
          <w:u w:val="single"/>
          <w:lang w:eastAsia="zh-CN"/>
        </w:rPr>
        <w:t xml:space="preserve">江苏皋诚工程项目管理有限公司扬州分公司</w:t>
      </w:r>
      <w:r/>
    </w:p>
    <w:p>
      <w:pPr>
        <w:pStyle w:val="832"/>
        <w:ind w:firstLine="403"/>
        <w:keepLines w:val="0"/>
        <w:keepNext w:val="0"/>
        <w:pageBreakBefore w:val="0"/>
        <w:spacing w:line="360" w:lineRule="auto"/>
        <w:widowControl w:val="off"/>
        <w:rPr>
          <w:rFonts w:hAnsi="宋体"/>
          <w:color w:val="auto"/>
          <w:highlight w:val="none"/>
        </w:rPr>
      </w:pPr>
      <w:r>
        <w:rPr>
          <w:rFonts w:hint="eastAsia" w:hAnsi="宋体"/>
          <w:color w:val="auto"/>
          <w:highlight w:val="none"/>
        </w:rPr>
        <w:t xml:space="preserve">甲、乙双方根据</w:t>
      </w:r>
      <w:r>
        <w:rPr>
          <w:rFonts w:hint="eastAsia" w:hAnsi="宋体"/>
          <w:color w:val="auto"/>
          <w:highlight w:val="none"/>
          <w:lang w:eastAsia="zh-CN"/>
        </w:rPr>
        <w:t xml:space="preserve">江苏皋诚工程项目管理有限公司扬州分公司</w:t>
      </w:r>
      <w:r>
        <w:rPr>
          <w:rFonts w:hint="eastAsia" w:hAnsi="宋体"/>
          <w:color w:val="auto"/>
          <w:highlight w:val="none"/>
          <w:u w:val="single"/>
          <w:lang w:eastAsia="zh-CN"/>
        </w:rPr>
        <w:t xml:space="preserve">学校食堂、实训楼、宿舍等内外墙粉刷、顶层防水及办公区吊顶项目</w:t>
      </w:r>
      <w:r>
        <w:rPr>
          <w:rFonts w:hint="eastAsia" w:hAnsi="宋体"/>
          <w:color w:val="auto"/>
          <w:highlight w:val="none"/>
        </w:rPr>
        <w:t xml:space="preserve">竞争性磋商的结果，签署本合同。</w:t>
      </w:r>
      <w:r/>
    </w:p>
    <w:p>
      <w:pPr>
        <w:spacing w:line="360" w:lineRule="auto"/>
        <w:rPr>
          <w:rFonts w:ascii="宋体" w:hAnsi="宋体" w:cs="宋体"/>
          <w:b/>
          <w:bCs/>
          <w:color w:val="auto"/>
          <w:szCs w:val="21"/>
          <w:highlight w:val="none"/>
        </w:rPr>
        <w:outlineLvl w:val="1"/>
      </w:pPr>
      <w:r>
        <w:rPr>
          <w:rFonts w:hint="eastAsia" w:ascii="宋体" w:hAnsi="宋体" w:cs="宋体"/>
          <w:b/>
          <w:color w:val="auto"/>
          <w:szCs w:val="21"/>
          <w:highlight w:val="none"/>
        </w:rPr>
        <w:t xml:space="preserve">1、合同组成</w:t>
      </w:r>
      <w:r/>
    </w:p>
    <w:p>
      <w:pPr>
        <w:ind w:firstLine="420"/>
        <w:spacing w:line="360" w:lineRule="auto"/>
        <w:rPr>
          <w:rStyle w:val="1126"/>
          <w:rFonts w:ascii="宋体" w:hAnsi="宋体" w:cs="宋体"/>
          <w:color w:val="auto"/>
          <w:szCs w:val="21"/>
          <w:highlight w:val="none"/>
        </w:rPr>
      </w:pPr>
      <w:r>
        <w:rPr>
          <w:rStyle w:val="1126"/>
          <w:rFonts w:hint="eastAsia" w:ascii="宋体" w:hAnsi="宋体" w:cs="宋体"/>
          <w:color w:val="auto"/>
          <w:szCs w:val="21"/>
          <w:highlight w:val="none"/>
        </w:rPr>
        <w:t xml:space="preserve">下列关于</w:t>
      </w:r>
      <w:r>
        <w:rPr>
          <w:rStyle w:val="1126"/>
          <w:rFonts w:hint="eastAsia" w:ascii="宋体" w:hAnsi="宋体" w:cs="宋体"/>
          <w:color w:val="auto"/>
          <w:szCs w:val="21"/>
          <w:highlight w:val="none"/>
          <w:u w:val="single"/>
        </w:rPr>
        <w:t xml:space="preserve">            </w:t>
      </w:r>
      <w:r>
        <w:rPr>
          <w:rStyle w:val="1126"/>
          <w:rFonts w:hint="eastAsia" w:ascii="宋体" w:hAnsi="宋体" w:cs="宋体"/>
          <w:color w:val="auto"/>
          <w:szCs w:val="21"/>
          <w:highlight w:val="none"/>
        </w:rPr>
        <w:t xml:space="preserve">文件、乙方提交的响应文件均是构成本合同不可分割的部分，还包括：</w:t>
      </w:r>
      <w:r/>
    </w:p>
    <w:p>
      <w:pPr>
        <w:ind w:firstLine="420"/>
        <w:keepLines w:val="0"/>
        <w:keepNext w:val="0"/>
        <w:pageBreakBefore w:val="0"/>
        <w:spacing w:line="360" w:lineRule="auto"/>
        <w:widowControl w:val="off"/>
        <w:rPr>
          <w:rStyle w:val="1126"/>
          <w:rFonts w:ascii="宋体" w:hAnsi="宋体" w:cs="宋体"/>
          <w:color w:val="auto"/>
          <w:szCs w:val="21"/>
          <w:highlight w:val="none"/>
        </w:rPr>
      </w:pPr>
      <w:r>
        <w:rPr>
          <w:rStyle w:val="1126"/>
          <w:rFonts w:hint="eastAsia" w:ascii="宋体" w:hAnsi="宋体" w:cs="宋体"/>
          <w:color w:val="auto"/>
          <w:szCs w:val="21"/>
          <w:highlight w:val="none"/>
          <w:lang w:val="en-US" w:eastAsia="zh-CN"/>
        </w:rPr>
        <w:t xml:space="preserve">(1)</w:t>
      </w:r>
      <w:r>
        <w:rPr>
          <w:rStyle w:val="1126"/>
          <w:rFonts w:hint="eastAsia" w:ascii="宋体" w:hAnsi="宋体" w:cs="宋体"/>
          <w:color w:val="auto"/>
          <w:szCs w:val="21"/>
          <w:highlight w:val="none"/>
        </w:rPr>
        <w:t xml:space="preserve">合同条款；</w:t>
      </w:r>
      <w:r/>
    </w:p>
    <w:p>
      <w:pPr>
        <w:ind w:firstLine="420"/>
        <w:spacing w:line="360" w:lineRule="auto"/>
        <w:rPr>
          <w:rStyle w:val="1126"/>
          <w:rFonts w:ascii="宋体" w:hAnsi="宋体" w:cs="宋体"/>
          <w:color w:val="auto"/>
          <w:szCs w:val="21"/>
          <w:highlight w:val="none"/>
        </w:rPr>
      </w:pPr>
      <w:r>
        <w:rPr>
          <w:rStyle w:val="1126"/>
          <w:rFonts w:hint="eastAsia" w:ascii="宋体" w:hAnsi="宋体" w:cs="宋体"/>
          <w:color w:val="auto"/>
          <w:szCs w:val="21"/>
          <w:highlight w:val="none"/>
          <w:lang w:val="en-US" w:eastAsia="zh-CN"/>
        </w:rPr>
        <w:t xml:space="preserve">(2)</w:t>
      </w:r>
      <w:r>
        <w:rPr>
          <w:rStyle w:val="1126"/>
          <w:rFonts w:hint="eastAsia" w:ascii="宋体" w:hAnsi="宋体" w:cs="宋体"/>
          <w:color w:val="auto"/>
          <w:szCs w:val="21"/>
          <w:highlight w:val="none"/>
        </w:rPr>
        <w:t xml:space="preserve">响应承诺函；</w:t>
      </w:r>
      <w:r/>
    </w:p>
    <w:p>
      <w:pPr>
        <w:ind w:firstLine="420"/>
        <w:spacing w:line="360" w:lineRule="auto"/>
        <w:rPr>
          <w:rStyle w:val="1126"/>
          <w:rFonts w:ascii="宋体" w:hAnsi="宋体" w:cs="宋体"/>
          <w:color w:val="auto"/>
          <w:szCs w:val="21"/>
          <w:highlight w:val="none"/>
        </w:rPr>
      </w:pPr>
      <w:r>
        <w:rPr>
          <w:rStyle w:val="1126"/>
          <w:rFonts w:hint="eastAsia" w:ascii="宋体" w:hAnsi="宋体" w:cs="宋体"/>
          <w:color w:val="auto"/>
          <w:szCs w:val="21"/>
          <w:highlight w:val="none"/>
          <w:lang w:val="en-US" w:eastAsia="zh-CN"/>
        </w:rPr>
        <w:t xml:space="preserve">(3)</w:t>
      </w:r>
      <w:r>
        <w:rPr>
          <w:rStyle w:val="1126"/>
          <w:rFonts w:hint="eastAsia" w:ascii="宋体" w:hAnsi="宋体" w:cs="宋体"/>
          <w:color w:val="auto"/>
          <w:szCs w:val="21"/>
          <w:highlight w:val="none"/>
        </w:rPr>
        <w:t xml:space="preserve">最后报价表；</w:t>
      </w:r>
      <w:r/>
    </w:p>
    <w:p>
      <w:pPr>
        <w:ind w:firstLine="420"/>
        <w:spacing w:line="360" w:lineRule="auto"/>
        <w:rPr>
          <w:rStyle w:val="1126"/>
          <w:rFonts w:ascii="宋体" w:hAnsi="宋体" w:cs="宋体"/>
          <w:color w:val="auto"/>
          <w:szCs w:val="21"/>
          <w:highlight w:val="none"/>
        </w:rPr>
      </w:pPr>
      <w:r>
        <w:rPr>
          <w:rStyle w:val="1126"/>
          <w:rFonts w:hint="eastAsia" w:ascii="宋体" w:hAnsi="宋体" w:cs="宋体"/>
          <w:color w:val="auto"/>
          <w:szCs w:val="21"/>
          <w:highlight w:val="none"/>
          <w:lang w:val="en-US" w:eastAsia="zh-CN"/>
        </w:rPr>
        <w:t xml:space="preserve">(4)</w:t>
      </w:r>
      <w:r>
        <w:rPr>
          <w:rStyle w:val="1126"/>
          <w:rFonts w:hint="eastAsia" w:ascii="宋体" w:hAnsi="宋体" w:cs="宋体"/>
          <w:color w:val="auto"/>
          <w:szCs w:val="21"/>
          <w:highlight w:val="none"/>
        </w:rPr>
        <w:t xml:space="preserve">报价明细表；</w:t>
      </w:r>
      <w:r/>
    </w:p>
    <w:p>
      <w:pPr>
        <w:ind w:firstLine="420"/>
        <w:spacing w:line="360" w:lineRule="auto"/>
        <w:rPr>
          <w:rStyle w:val="1126"/>
          <w:rFonts w:ascii="宋体" w:hAnsi="宋体" w:cs="宋体"/>
          <w:color w:val="auto"/>
          <w:szCs w:val="21"/>
          <w:highlight w:val="none"/>
        </w:rPr>
      </w:pPr>
      <w:r>
        <w:rPr>
          <w:rStyle w:val="1126"/>
          <w:rFonts w:hint="eastAsia" w:ascii="宋体" w:hAnsi="宋体" w:cs="宋体"/>
          <w:color w:val="auto"/>
          <w:szCs w:val="21"/>
          <w:highlight w:val="none"/>
          <w:lang w:val="en-US" w:eastAsia="zh-CN"/>
        </w:rPr>
        <w:t xml:space="preserve">(5)</w:t>
      </w:r>
      <w:r>
        <w:rPr>
          <w:rStyle w:val="1126"/>
          <w:rFonts w:hint="eastAsia" w:ascii="宋体" w:hAnsi="宋体" w:cs="宋体"/>
          <w:color w:val="auto"/>
          <w:szCs w:val="21"/>
          <w:highlight w:val="none"/>
        </w:rPr>
        <w:t xml:space="preserve">工程方案及服务承诺；</w:t>
      </w:r>
      <w:r/>
    </w:p>
    <w:p>
      <w:pPr>
        <w:ind w:firstLine="420"/>
        <w:spacing w:line="360" w:lineRule="auto"/>
        <w:rPr>
          <w:rStyle w:val="1126"/>
          <w:rFonts w:ascii="宋体" w:hAnsi="宋体" w:cs="宋体"/>
          <w:color w:val="auto"/>
          <w:szCs w:val="21"/>
          <w:highlight w:val="none"/>
        </w:rPr>
      </w:pPr>
      <w:r>
        <w:rPr>
          <w:rStyle w:val="1126"/>
          <w:rFonts w:hint="eastAsia" w:ascii="宋体" w:hAnsi="宋体" w:cs="宋体"/>
          <w:color w:val="auto"/>
          <w:szCs w:val="21"/>
          <w:highlight w:val="none"/>
          <w:lang w:val="en-US" w:eastAsia="zh-CN"/>
        </w:rPr>
        <w:t xml:space="preserve">(6)</w:t>
      </w:r>
      <w:r>
        <w:rPr>
          <w:rStyle w:val="1126"/>
          <w:rFonts w:hint="eastAsia" w:ascii="宋体" w:hAnsi="宋体" w:cs="宋体"/>
          <w:color w:val="auto"/>
          <w:szCs w:val="21"/>
          <w:highlight w:val="none"/>
        </w:rPr>
        <w:t xml:space="preserve">成交通知书；</w:t>
      </w:r>
      <w:r/>
    </w:p>
    <w:p>
      <w:pPr>
        <w:ind w:firstLine="420"/>
        <w:spacing w:line="360" w:lineRule="auto"/>
        <w:rPr>
          <w:rStyle w:val="1126"/>
          <w:rFonts w:ascii="宋体" w:hAnsi="宋体" w:cs="宋体"/>
          <w:color w:val="auto"/>
          <w:szCs w:val="21"/>
          <w:highlight w:val="none"/>
        </w:rPr>
      </w:pPr>
      <w:r>
        <w:rPr>
          <w:rStyle w:val="1126"/>
          <w:rFonts w:hint="eastAsia" w:ascii="宋体" w:hAnsi="宋体" w:cs="宋体"/>
          <w:color w:val="auto"/>
          <w:szCs w:val="21"/>
          <w:highlight w:val="none"/>
          <w:lang w:val="en-US" w:eastAsia="zh-CN"/>
        </w:rPr>
        <w:t xml:space="preserve">(7)</w:t>
      </w:r>
      <w:r>
        <w:rPr>
          <w:rStyle w:val="1126"/>
          <w:rFonts w:hint="eastAsia" w:ascii="宋体" w:hAnsi="宋体" w:cs="宋体"/>
          <w:color w:val="auto"/>
          <w:szCs w:val="21"/>
          <w:highlight w:val="none"/>
        </w:rPr>
        <w:t xml:space="preserve">甲方、乙方商定的其他必要文件。</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2、工程概况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2.1工程名称：</w:t>
      </w:r>
      <w:r>
        <w:rPr>
          <w:rFonts w:hint="eastAsia" w:ascii="宋体" w:hAnsi="宋体" w:cs="宋体"/>
          <w:color w:val="auto"/>
          <w:szCs w:val="21"/>
          <w:highlight w:val="none"/>
          <w:u w:val="single"/>
          <w:lang w:eastAsia="zh-CN"/>
        </w:rPr>
        <w:t xml:space="preserve">学校食堂、实训楼、宿舍等内外墙粉刷、顶层防水及办公区吊顶项目</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2.2工程地点：</w:t>
      </w:r>
      <w:r>
        <w:rPr>
          <w:rFonts w:hint="eastAsia" w:hAnsi="宋体" w:cs="宋体"/>
          <w:color w:val="auto"/>
          <w:szCs w:val="21"/>
          <w:highlight w:val="none"/>
          <w:u w:val="single"/>
          <w:lang w:eastAsia="zh-CN"/>
        </w:rPr>
        <w:t xml:space="preserve">扬州高等职业技术学校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2.3承包范围：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文件所规定的工程范围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2.4承包方式：包工包料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2.5工期：</w:t>
      </w:r>
      <w:r>
        <w:rPr>
          <w:rFonts w:hint="eastAsia" w:ascii="宋体" w:hAnsi="宋体" w:cs="宋体"/>
          <w:b/>
          <w:bCs/>
          <w:color w:val="auto"/>
          <w:szCs w:val="21"/>
          <w:highlight w:val="none"/>
        </w:rPr>
        <w:t xml:space="preserve">本工程工期</w:t>
      </w:r>
      <w:r>
        <w:rPr>
          <w:rFonts w:hint="eastAsia" w:ascii="宋体" w:hAnsi="宋体" w:cs="宋体"/>
          <w:b/>
          <w:bCs/>
          <w:color w:val="auto"/>
          <w:szCs w:val="21"/>
          <w:highlight w:val="none"/>
          <w:lang w:val="en-US" w:eastAsia="zh-CN"/>
        </w:rPr>
        <w:t xml:space="preserve">40</w:t>
      </w:r>
      <w:r>
        <w:rPr>
          <w:rFonts w:hint="eastAsia" w:ascii="宋体" w:hAnsi="宋体" w:cs="宋体"/>
          <w:b/>
          <w:bCs/>
          <w:color w:val="auto"/>
          <w:szCs w:val="21"/>
          <w:highlight w:val="none"/>
        </w:rPr>
        <w:t xml:space="preserve">日历天，拟于  年 月 日开工，  年 月 日竣工</w:t>
      </w:r>
      <w:r>
        <w:rPr>
          <w:rFonts w:hint="eastAsia" w:ascii="宋体" w:hAnsi="宋体" w:cs="宋体"/>
          <w:color w:val="auto"/>
          <w:szCs w:val="21"/>
          <w:highlight w:val="none"/>
        </w:rPr>
        <w:t xml:space="preserve">，具体开工时间以采购人通知为准。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2.6工程质量：合格。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合同金额</w:t>
      </w:r>
      <w:r>
        <w:rPr>
          <w:rFonts w:hint="eastAsia" w:ascii="宋体" w:hAnsi="宋体" w:cs="宋体"/>
          <w:color w:val="auto"/>
          <w:szCs w:val="21"/>
          <w:highlight w:val="none"/>
        </w:rPr>
        <w:t xml:space="preserve">：</w:t>
      </w:r>
      <w:r>
        <w:rPr>
          <w:rFonts w:hint="eastAsia" w:ascii="宋体" w:hAnsi="宋体"/>
          <w:szCs w:val="21"/>
          <w:highlight w:val="none"/>
        </w:rPr>
        <w:t xml:space="preserve">人民币（大写) </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2.8付款方式：合同签订后，乙方向甲方开具发票，甲方自收到发票之日起10个工作日内支付合同价的30%预付款，工程竣工验收付至合同价的50%，资料完善并报送符合要求的工程结算审计资料后付至合同价的70%；审计后付至审定价的97%，余款3%作为质保金，质保期满后付清。</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3、甲方权利义务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3.1开工前</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天，向乙方提供经确认的施工图纸或做法说明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3.2指派</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为甲方驻工地代表，负责合同履行。对工程质量进行监督检查，办理验收，变更，登记手续和其他事宜</w:t>
      </w:r>
      <w:r>
        <w:rPr>
          <w:rFonts w:hint="eastAsia" w:ascii="宋体" w:hAnsi="宋体" w:cs="宋体"/>
          <w:color w:val="auto"/>
          <w:szCs w:val="21"/>
          <w:highlight w:val="none"/>
          <w:lang w:eastAsia="zh-CN"/>
        </w:rPr>
        <w:t xml:space="preserve">,在</w:t>
      </w:r>
      <w:r>
        <w:rPr>
          <w:rFonts w:ascii="宋体" w:hAnsi="宋体" w:cs="宋体"/>
          <w:color w:val="auto"/>
          <w:szCs w:val="21"/>
          <w:highlight w:val="none"/>
        </w:rPr>
        <w:t xml:space="preserve"> 施工工程中严格控制变更</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3.3委托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监理</w:t>
      </w:r>
      <w:r>
        <w:rPr>
          <w:rFonts w:hint="eastAsia" w:ascii="宋体" w:hAnsi="宋体" w:cs="宋体"/>
          <w:color w:val="auto"/>
          <w:szCs w:val="21"/>
          <w:highlight w:val="none"/>
        </w:rPr>
        <w:t xml:space="preserve">公司进行工程监理，监理公司任命</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为总监理工程师，其职责在监理合同中应明确，并将合同副本交</w:t>
      </w:r>
      <w:r>
        <w:rPr>
          <w:rFonts w:hint="eastAsia" w:ascii="宋体" w:hAnsi="宋体" w:cs="宋体"/>
          <w:bCs/>
          <w:color w:val="auto"/>
          <w:szCs w:val="21"/>
          <w:highlight w:val="none"/>
        </w:rPr>
        <w:t xml:space="preserve">监理</w:t>
      </w:r>
      <w:r>
        <w:rPr>
          <w:rFonts w:hint="eastAsia" w:ascii="宋体" w:hAnsi="宋体" w:cs="宋体"/>
          <w:color w:val="auto"/>
          <w:szCs w:val="21"/>
          <w:highlight w:val="none"/>
        </w:rPr>
        <w:t xml:space="preserve">公司</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3.4如确实需要拆改原建筑物结构或设备管线，负责到有关部门办理相应审批手续。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3.5协调有关部门做好现场保卫、消防、垃圾处理等工作。</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4、乙方权利义务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4.1参加甲方组织的施工图纸或</w:t>
      </w:r>
      <w:r>
        <w:rPr>
          <w:rFonts w:hint="eastAsia" w:ascii="宋体" w:hAnsi="宋体" w:cs="宋体"/>
          <w:color w:val="auto"/>
          <w:szCs w:val="21"/>
          <w:highlight w:val="none"/>
          <w:lang w:eastAsia="zh-CN"/>
        </w:rPr>
        <w:t xml:space="preserve">做法</w:t>
      </w:r>
      <w:r>
        <w:rPr>
          <w:rFonts w:hint="eastAsia" w:ascii="宋体" w:hAnsi="宋体" w:cs="宋体"/>
          <w:color w:val="auto"/>
          <w:szCs w:val="21"/>
          <w:highlight w:val="none"/>
        </w:rPr>
        <w:t xml:space="preserve">说明的现场交底，</w:t>
      </w:r>
      <w:r>
        <w:rPr>
          <w:rFonts w:hint="eastAsia" w:ascii="宋体" w:hAnsi="宋体" w:cs="宋体"/>
          <w:color w:val="auto"/>
          <w:szCs w:val="21"/>
          <w:highlight w:val="none"/>
          <w:lang w:eastAsia="zh-CN"/>
        </w:rPr>
        <w:t xml:space="preserve">拟订</w:t>
      </w:r>
      <w:r>
        <w:rPr>
          <w:rFonts w:hint="eastAsia" w:ascii="宋体" w:hAnsi="宋体" w:cs="宋体"/>
          <w:color w:val="auto"/>
          <w:szCs w:val="21"/>
          <w:highlight w:val="none"/>
        </w:rPr>
        <w:t xml:space="preserve">施工方案和进度计划，交甲方审定。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4.2指派</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为乙方项目负责人（项目经理），负责合同履行。按要求组织施工，保质、保量、按期完成施工任务，解决由乙方负责的各项事宜。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4.3严格执行施工规范、安全操作规程、防火安全规定、环境保护规定。严格按照图纸或做法说明进行施工，做好各项质量检查记录，参加竣工验收，编制工程决算。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4.5施工中未经甲方同意或有关部门批准，不得随意拆改原建筑物结构及各种设备管线。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4.6工程竣工未移交甲方之前，负责对现场的一切设施和工程成品进行保护。</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5、税费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5.1中国政府根据现行税法规定对甲方征收的与本合同有关的一切税费均由甲方负担（免税部分除外）。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5.2中国政府根据现行税法规定对乙方征收的与本合同有关的一切税费均由乙方负担（免税部分除外）。</w:t>
      </w:r>
      <w:r/>
    </w:p>
    <w:p>
      <w:pPr>
        <w:numPr>
          <w:ilvl w:val="0"/>
          <w:numId w:val="0"/>
        </w:numPr>
        <w:spacing w:line="360" w:lineRule="auto"/>
        <w:rPr>
          <w:rFonts w:ascii="宋体" w:hAnsi="宋体" w:cs="宋体"/>
          <w:b/>
          <w:color w:val="auto"/>
          <w:szCs w:val="21"/>
          <w:highlight w:val="none"/>
        </w:rPr>
        <w:outlineLvl w:val="1"/>
      </w:pPr>
      <w:r>
        <w:rPr>
          <w:rFonts w:hint="eastAsia" w:ascii="宋体" w:hAnsi="宋体" w:cs="宋体"/>
          <w:b/>
          <w:color w:val="auto"/>
          <w:sz w:val="21"/>
          <w:szCs w:val="21"/>
          <w:highlight w:val="none"/>
          <w:lang w:val="en-US" w:eastAsia="zh-CN" w:bidi="ar-SA"/>
        </w:rPr>
        <w:t xml:space="preserve">6</w:t>
      </w:r>
      <w:r>
        <w:rPr>
          <w:rFonts w:hint="default" w:ascii="宋体" w:hAnsi="宋体" w:eastAsia="宋体" w:cs="宋体"/>
          <w:b/>
          <w:color w:val="auto"/>
          <w:sz w:val="21"/>
          <w:szCs w:val="21"/>
          <w:highlight w:val="none"/>
          <w:lang w:val="en-US" w:eastAsia="zh-CN" w:bidi="ar-SA"/>
        </w:rPr>
        <w:t xml:space="preserve">、</w:t>
      </w:r>
      <w:r>
        <w:rPr>
          <w:rFonts w:hint="eastAsia" w:ascii="宋体" w:hAnsi="宋体" w:cs="宋体"/>
          <w:b/>
          <w:color w:val="auto"/>
          <w:szCs w:val="21"/>
          <w:highlight w:val="none"/>
        </w:rPr>
        <w:t xml:space="preserve">履约保证金</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    </w:t>
      </w:r>
      <w:r>
        <w:rPr>
          <w:rFonts w:hint="eastAsia" w:ascii="宋体" w:hAnsi="宋体" w:cs="宋体"/>
          <w:b w:val="0"/>
          <w:bCs/>
          <w:color w:val="auto"/>
          <w:szCs w:val="21"/>
          <w:highlight w:val="none"/>
          <w:lang w:val="en-US" w:eastAsia="zh-CN"/>
        </w:rPr>
        <w:t xml:space="preserve">6.1</w:t>
      </w:r>
      <w:r>
        <w:rPr>
          <w:rFonts w:hint="eastAsia" w:ascii="宋体" w:hAnsi="宋体" w:eastAsia="宋体" w:cs="宋体"/>
          <w:color w:val="auto"/>
          <w:sz w:val="21"/>
          <w:szCs w:val="21"/>
          <w:highlight w:val="none"/>
          <w:u w:val="none"/>
          <w:lang w:val="en-US" w:eastAsia="zh-CN"/>
        </w:rPr>
        <w:t xml:space="preserve">本项目收取</w:t>
      </w:r>
      <w:r>
        <w:rPr>
          <w:rFonts w:hint="eastAsia" w:ascii="宋体" w:hAnsi="宋体" w:eastAsia="宋体" w:cs="宋体"/>
          <w:color w:val="auto"/>
          <w:sz w:val="21"/>
          <w:szCs w:val="21"/>
          <w:highlight w:val="none"/>
          <w:u w:val="none"/>
          <w:lang w:eastAsia="zh-CN"/>
        </w:rPr>
        <w:t xml:space="preserve">合同总价</w:t>
      </w:r>
      <w:r>
        <w:rPr>
          <w:rFonts w:hint="eastAsia" w:ascii="宋体" w:hAnsi="宋体" w:eastAsia="宋体" w:cs="宋体"/>
          <w:color w:val="auto"/>
          <w:sz w:val="21"/>
          <w:szCs w:val="21"/>
          <w:highlight w:val="none"/>
          <w:u w:val="none"/>
          <w:lang w:val="en-US" w:eastAsia="zh-CN"/>
        </w:rPr>
        <w:t xml:space="preserve">10</w:t>
      </w:r>
      <w:r>
        <w:rPr>
          <w:rFonts w:hint="eastAsia" w:ascii="宋体" w:hAnsi="宋体" w:eastAsia="宋体" w:cs="宋体"/>
          <w:color w:val="auto"/>
          <w:sz w:val="21"/>
          <w:szCs w:val="21"/>
          <w:highlight w:val="none"/>
          <w:u w:val="none"/>
          <w:lang w:eastAsia="zh-CN"/>
        </w:rPr>
        <w:t xml:space="preserve">%的履约保证金</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投标人在收到中标通知书后，须在</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30日</w:t>
      </w:r>
      <w:r>
        <w:rPr>
          <w:rFonts w:hint="eastAsia" w:ascii="宋体" w:hAnsi="宋体" w:eastAsia="宋体" w:cs="宋体"/>
          <w:color w:val="000000" w:themeColor="text1"/>
          <w:sz w:val="21"/>
          <w:szCs w:val="21"/>
          <w:highlight w:val="none"/>
          <w14:textFill>
            <w14:solidFill>
              <w14:schemeClr w14:val="tx1"/>
            </w14:solidFill>
          </w14:textFill>
        </w:rPr>
        <w:t xml:space="preserve">内向招标人足额提交履约保证金，否则招标人可以取消其中标资格。</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7、关于工期的约定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7.1甲方要求比合同约定的工期提前竣工时，应征得乙方同意，并支付乙方因赶工采取的措施费用。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7.2因甲方未按约定完成工作，影响工期，工期顺延。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7.3因乙方责任，不能按期开工或中途无故停工，影响工期，工期不顺延。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7.4因设计变更或非乙方原因造成的停电、停水、停气及不可抗力因素影响，导致停工8小时以上（一周内累计计算）工期相应顺延。</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8、关于工程质量、验收及质保的约定</w:t>
      </w:r>
      <w:r/>
    </w:p>
    <w:p>
      <w:pPr>
        <w:ind w:firstLine="48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8.1本工程以施工图纸或作法说明、设计变更和国家制订的最新施工及验收规范为质量评定验收标准。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8.2本工程质量应达到最新国家质量评定合格标准。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8.3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8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8.4由于乙方原因造成质量事故，其返工费用由乙方承担，工期不顺延。</w:t>
      </w:r>
      <w:r/>
    </w:p>
    <w:p>
      <w:pPr>
        <w:ind w:firstLine="480"/>
        <w:keepLines w:val="0"/>
        <w:keepNext w:val="0"/>
        <w:pageBreakBefore w:val="0"/>
        <w:spacing w:line="360" w:lineRule="auto"/>
        <w:widowControl w:val="off"/>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8.5工程竣工后，乙方应通知甲方验收，甲方自接到验收通知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480"/>
        <w:keepLines w:val="0"/>
        <w:keepNext w:val="0"/>
        <w:pageBreakBefore w:val="0"/>
        <w:spacing w:line="360" w:lineRule="auto"/>
        <w:widowControl w:val="off"/>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8.6本工程应符合国家环保质量要求,否则应承担违约责任并赔偿甲方损失。</w:t>
      </w:r>
      <w:r/>
    </w:p>
    <w:p>
      <w:pPr>
        <w:ind w:firstLine="480"/>
        <w:keepLines w:val="0"/>
        <w:keepNext w:val="0"/>
        <w:pageBreakBefore w:val="0"/>
        <w:spacing w:line="360" w:lineRule="auto"/>
        <w:widowControl w:val="off"/>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8.7工程交付尚未使用期间凡属工程遗留问题，乙方在接到甲方书面通知后三天内组织整改。逾期甲方将组织整改，一切费用由乙方承担。</w:t>
      </w:r>
      <w:r/>
    </w:p>
    <w:p>
      <w:pPr>
        <w:ind w:firstLine="48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8.8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8.9本工程质量保修期自工程竣工验收合格之日起算。保修期届满前，乙方须对工程进行全面检查，使本工程达到合同所要求的条件及甲方认为合格的程度。</w:t>
      </w:r>
      <w:r/>
    </w:p>
    <w:p>
      <w:pPr>
        <w:pStyle w:val="857"/>
        <w:ind w:firstLine="420"/>
        <w:jc w:val="left"/>
        <w:keepLines w:val="0"/>
        <w:keepNext w:val="0"/>
        <w:pageBreakBefore w:val="0"/>
        <w:spacing w:line="360" w:lineRule="auto"/>
        <w:widowControl w:val="off"/>
        <w:rPr>
          <w:rFonts w:hint="eastAsia" w:hAnsi="宋体"/>
          <w:b w:val="0"/>
          <w:bCs/>
          <w:color w:val="auto"/>
          <w:szCs w:val="21"/>
          <w:highlight w:val="none"/>
          <w:u w:val="none"/>
          <w:lang w:val="en-US" w:eastAsia="zh-CN"/>
        </w:rPr>
      </w:pPr>
      <w:r>
        <w:rPr>
          <w:rFonts w:hint="eastAsia" w:hAnsi="宋体" w:cs="宋体"/>
          <w:color w:val="auto"/>
          <w:sz w:val="21"/>
          <w:szCs w:val="21"/>
          <w:highlight w:val="none"/>
          <w:shd w:val="clear" w:color="auto" w:fill="ffffff"/>
          <w:lang w:val="en-US" w:eastAsia="zh-CN"/>
        </w:rPr>
        <w:t xml:space="preserve">8.9.1</w:t>
      </w:r>
      <w:r>
        <w:rPr>
          <w:rFonts w:hint="eastAsia" w:ascii="宋体" w:hAnsi="宋体" w:eastAsia="宋体" w:cs="宋体"/>
          <w:color w:val="auto"/>
          <w:sz w:val="21"/>
          <w:szCs w:val="21"/>
          <w:highlight w:val="none"/>
          <w:shd w:val="clear" w:color="auto" w:fill="ffffff"/>
          <w:lang w:val="en-US" w:eastAsia="zh-CN"/>
        </w:rPr>
        <w:t xml:space="preserve">本项目防水</w:t>
      </w:r>
      <w:r>
        <w:rPr>
          <w:rFonts w:hint="eastAsia" w:ascii="宋体" w:hAnsi="宋体" w:eastAsia="宋体" w:cs="宋体"/>
          <w:color w:val="auto"/>
          <w:sz w:val="21"/>
          <w:szCs w:val="21"/>
          <w:highlight w:val="none"/>
          <w:shd w:val="clear" w:color="auto" w:fill="ffffff"/>
        </w:rPr>
        <w:t xml:space="preserve">工程质量保修期为</w:t>
      </w:r>
      <w:r>
        <w:rPr>
          <w:rFonts w:hint="eastAsia" w:ascii="宋体" w:hAnsi="宋体" w:eastAsia="宋体" w:cs="宋体"/>
          <w:color w:val="auto"/>
          <w:sz w:val="21"/>
          <w:szCs w:val="21"/>
          <w:highlight w:val="none"/>
          <w:shd w:val="clear" w:color="auto" w:fill="ffffff"/>
          <w:lang w:val="en-US" w:eastAsia="zh-CN"/>
        </w:rPr>
        <w:t xml:space="preserve"> 5 年，</w:t>
      </w:r>
      <w:r>
        <w:rPr>
          <w:rFonts w:hint="eastAsia" w:ascii="宋体" w:hAnsi="宋体" w:eastAsia="宋体" w:cs="宋体"/>
          <w:color w:val="auto"/>
          <w:sz w:val="21"/>
          <w:szCs w:val="21"/>
          <w:highlight w:val="none"/>
          <w:shd w:val="clear" w:color="auto" w:fill="ffffff"/>
        </w:rPr>
        <w:t xml:space="preserve">从工程竣工验收合格之日起</w:t>
      </w:r>
      <w:r>
        <w:rPr>
          <w:rFonts w:hint="eastAsia" w:hAnsi="宋体" w:cs="宋体"/>
          <w:color w:val="auto"/>
          <w:sz w:val="21"/>
          <w:szCs w:val="21"/>
          <w:highlight w:val="none"/>
          <w:shd w:val="clear" w:color="auto" w:fill="ffffff"/>
          <w:lang w:eastAsia="zh-CN"/>
        </w:rPr>
        <w:t xml:space="preserve">，</w:t>
      </w:r>
      <w:r>
        <w:rPr>
          <w:rFonts w:hint="eastAsia" w:hAnsi="宋体" w:cs="宋体"/>
          <w:color w:val="auto"/>
          <w:sz w:val="21"/>
          <w:szCs w:val="21"/>
          <w:highlight w:val="none"/>
          <w:shd w:val="clear" w:color="auto" w:fill="ffffff"/>
          <w:lang w:val="en-US" w:eastAsia="zh-CN"/>
        </w:rPr>
        <w:t xml:space="preserve">5</w:t>
      </w:r>
      <w:r>
        <w:rPr>
          <w:rFonts w:hint="eastAsia" w:ascii="宋体" w:hAnsi="宋体" w:eastAsia="宋体" w:cs="宋体"/>
          <w:color w:val="auto"/>
          <w:sz w:val="21"/>
          <w:szCs w:val="21"/>
          <w:highlight w:val="none"/>
          <w:shd w:val="clear" w:color="auto" w:fill="ffffff"/>
        </w:rPr>
        <w:t xml:space="preserve">年内因工程质量问题所发生的材料费、保修人工费等均由乙方负责免费维修和更换</w:t>
      </w:r>
      <w:r>
        <w:rPr>
          <w:rFonts w:hint="eastAsia" w:ascii="宋体" w:hAnsi="宋体"/>
          <w:b w:val="0"/>
          <w:bCs/>
          <w:color w:val="auto"/>
          <w:szCs w:val="21"/>
          <w:highlight w:val="none"/>
          <w:u w:val="none"/>
          <w:lang w:val="en-US" w:eastAsia="zh-CN"/>
        </w:rPr>
        <w:t xml:space="preserve">，</w:t>
      </w:r>
      <w:r>
        <w:rPr>
          <w:rFonts w:hint="eastAsia" w:ascii="宋体" w:hAnsi="宋体" w:eastAsia="宋体" w:cs="宋体"/>
          <w:color w:val="auto"/>
          <w:sz w:val="21"/>
          <w:szCs w:val="21"/>
          <w:highlight w:val="none"/>
          <w:shd w:val="clear" w:color="auto" w:fill="ffffff"/>
        </w:rPr>
        <w:t xml:space="preserve">。</w:t>
      </w:r>
      <w:r/>
    </w:p>
    <w:p>
      <w:pPr>
        <w:pStyle w:val="857"/>
        <w:ind w:firstLine="420"/>
        <w:jc w:val="left"/>
        <w:keepLines w:val="0"/>
        <w:keepNext w:val="0"/>
        <w:pageBreakBefore w:val="0"/>
        <w:spacing w:line="360" w:lineRule="auto"/>
        <w:widowControl w:val="off"/>
        <w:rPr>
          <w:rFonts w:hint="eastAsia" w:ascii="宋体" w:hAnsi="宋体" w:eastAsia="宋体" w:cs="宋体"/>
          <w:color w:val="ff0000"/>
          <w:sz w:val="21"/>
          <w:szCs w:val="21"/>
          <w:highlight w:val="none"/>
          <w:shd w:val="clear" w:color="auto" w:fill="ffffff"/>
        </w:rPr>
      </w:pPr>
      <w:r>
        <w:rPr>
          <w:rFonts w:hint="eastAsia" w:hAnsi="宋体" w:cs="宋体"/>
          <w:color w:val="000000" w:themeColor="text1"/>
          <w:sz w:val="21"/>
          <w:szCs w:val="21"/>
          <w:highlight w:val="none"/>
          <w:shd w:val="clear" w:color="auto" w:fill="ffffff"/>
          <w:lang w:val="en-US" w:eastAsia="zh-CN"/>
          <w14:textFill>
            <w14:solidFill>
              <w14:schemeClr w14:val="tx1"/>
            </w14:solidFill>
          </w14:textFill>
        </w:rPr>
        <w:t xml:space="preserve">8.9.2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本</w:t>
      </w:r>
      <w:r>
        <w:rPr>
          <w:rFonts w:hint="eastAsia" w:hAnsi="宋体" w:cs="宋体"/>
          <w:color w:val="000000" w:themeColor="text1"/>
          <w:sz w:val="21"/>
          <w:szCs w:val="21"/>
          <w:highlight w:val="none"/>
          <w:shd w:val="clear" w:color="auto" w:fill="ffffff"/>
          <w:lang w:val="en-US" w:eastAsia="zh-CN"/>
          <w14:textFill>
            <w14:solidFill>
              <w14:schemeClr w14:val="tx1"/>
            </w14:solidFill>
          </w14:textFill>
        </w:rPr>
        <w:t xml:space="preserve">项目其他</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工程质量保修期为</w:t>
      </w:r>
      <w:r>
        <w:rPr>
          <w:rFonts w:hint="eastAsia"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年</w:t>
      </w:r>
      <w:r>
        <w:rPr>
          <w:rFonts w:hint="eastAsia" w:hAnsi="宋体" w:cs="宋体"/>
          <w:color w:val="000000" w:themeColor="text1"/>
          <w:sz w:val="21"/>
          <w:szCs w:val="21"/>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从工程竣工验收合格之日起</w:t>
      </w:r>
      <w:r>
        <w:rPr>
          <w:rFonts w:hint="eastAsia" w:hAnsi="宋体" w:cs="宋体"/>
          <w:color w:val="000000" w:themeColor="text1"/>
          <w:sz w:val="21"/>
          <w:szCs w:val="21"/>
          <w:highlight w:val="none"/>
          <w:shd w:val="clear" w:color="auto" w:fill="ffffff"/>
          <w:lang w:eastAsia="zh-CN"/>
          <w14:textFill>
            <w14:solidFill>
              <w14:schemeClr w14:val="tx1"/>
            </w14:solidFill>
          </w14:textFill>
        </w:rPr>
        <w:t xml:space="preserve">，</w:t>
      </w:r>
      <w:r>
        <w:rPr>
          <w:rFonts w:hint="eastAsia" w:hAnsi="宋体" w:cs="宋体"/>
          <w:color w:val="000000" w:themeColor="text1"/>
          <w:sz w:val="21"/>
          <w:szCs w:val="21"/>
          <w:highlight w:val="none"/>
          <w:u w:val="singl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年内因工程质量问题所发生的材料费、保修人工费等均由乙方负责免费维修和更换。</w:t>
      </w:r>
      <w:r/>
    </w:p>
    <w:p>
      <w:pPr>
        <w:ind w:firstLine="48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8.10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pStyle w:val="1112"/>
        <w:ind w:firstLine="211"/>
        <w:jc w:val="left"/>
        <w:spacing w:line="360" w:lineRule="auto"/>
        <w:rPr>
          <w:rFonts w:ascii="宋体" w:hAnsi="宋体" w:cs="等线"/>
          <w:b/>
          <w:color w:val="000000"/>
          <w:szCs w:val="21"/>
          <w:highlight w:val="none"/>
        </w:rPr>
      </w:pPr>
      <w:r>
        <w:rPr>
          <w:rFonts w:hint="eastAsia" w:ascii="宋体" w:hAnsi="宋体" w:cs="等线"/>
          <w:b/>
          <w:color w:val="000000"/>
          <w:szCs w:val="21"/>
          <w:highlight w:val="none"/>
        </w:rPr>
        <w:t xml:space="preserve"> 9、关于工程价款及结算的约定</w:t>
      </w:r>
      <w:r/>
    </w:p>
    <w:p>
      <w:pPr>
        <w:pStyle w:val="1112"/>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eastAsia="zh-CN"/>
        </w:rPr>
        <w:t xml:space="preserve">9.1合同价格形式：</w:t>
      </w:r>
      <w:r/>
    </w:p>
    <w:p>
      <w:pPr>
        <w:pStyle w:val="1112"/>
        <w:ind w:firstLine="420"/>
        <w:jc w:val="left"/>
        <w:spacing w:line="360" w:lineRule="auto"/>
        <w:rPr>
          <w:rFonts w:hint="eastAsia" w:ascii="宋体" w:hAnsi="宋体" w:cs="等线"/>
          <w:b/>
          <w:bCs/>
          <w:color w:val="000000"/>
          <w:szCs w:val="21"/>
          <w:highlight w:val="none"/>
          <w:lang w:val="en-US"/>
        </w:rPr>
      </w:pPr>
      <w:r>
        <w:rPr>
          <w:rFonts w:hint="eastAsia" w:ascii="宋体" w:hAnsi="宋体" w:cs="等线"/>
          <w:color w:val="000000"/>
          <w:szCs w:val="21"/>
          <w:highlight w:val="none"/>
          <w:lang w:val="en-US"/>
        </w:rPr>
        <w:t xml:space="preserve">9.1.1</w:t>
      </w:r>
      <w:r>
        <w:rPr>
          <w:rFonts w:hint="eastAsia" w:ascii="宋体" w:hAnsi="宋体" w:cs="等线"/>
          <w:color w:val="000000"/>
          <w:szCs w:val="21"/>
          <w:highlight w:val="none"/>
          <w:lang w:eastAsia="zh-CN"/>
        </w:rPr>
        <w:t xml:space="preserve">单价合同。</w:t>
      </w:r>
      <w:r>
        <w:rPr>
          <w:rFonts w:hint="eastAsia" w:ascii="宋体" w:hAnsi="宋体" w:cs="等线"/>
          <w:b/>
          <w:bCs/>
          <w:color w:val="000000"/>
          <w:szCs w:val="21"/>
          <w:highlight w:val="none"/>
          <w:lang w:eastAsia="zh-CN"/>
        </w:rPr>
        <w:t xml:space="preserve">综合单价按第一轮报价的综合单价进行正常计算得出总价后，再在此总价上按最终报价与第一轮投标价的让利幅度进行同比让利，作为最终结算价。</w:t>
      </w:r>
      <w:r/>
    </w:p>
    <w:p>
      <w:pPr>
        <w:pStyle w:val="1112"/>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rPr>
        <w:t xml:space="preserve">9.1.2</w:t>
      </w:r>
      <w:r>
        <w:rPr>
          <w:rFonts w:hint="eastAsia" w:ascii="宋体" w:hAnsi="宋体" w:cs="等线"/>
          <w:color w:val="000000"/>
          <w:szCs w:val="21"/>
          <w:highlight w:val="none"/>
          <w:lang w:eastAsia="zh-CN"/>
        </w:rPr>
        <w:t xml:space="preserve">综合单价包含的风险范围：量的风险由发包人承担，价的风险在下述约定范围内由承包人承担。</w:t>
      </w:r>
      <w:r/>
    </w:p>
    <w:p>
      <w:pPr>
        <w:pStyle w:val="1112"/>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rPr>
        <w:t xml:space="preserve">9.1.3</w:t>
      </w:r>
      <w:r>
        <w:rPr>
          <w:rFonts w:hint="eastAsia" w:ascii="宋体" w:hAnsi="宋体" w:cs="等线"/>
          <w:color w:val="000000"/>
          <w:szCs w:val="21"/>
          <w:highlight w:val="none"/>
          <w:lang w:eastAsia="zh-CN"/>
        </w:rPr>
        <w:t xml:space="preserve">合同价款中包括的风险范围：除本合同注明的“风险范围以外合同价款条款调整方法”的内容，其他均为合同价款中已包括的风险范围。 </w:t>
      </w:r>
      <w:r/>
    </w:p>
    <w:p>
      <w:pPr>
        <w:pStyle w:val="1112"/>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rPr>
        <w:t xml:space="preserve">9.1.4</w:t>
      </w:r>
      <w:r>
        <w:rPr>
          <w:rFonts w:hint="eastAsia" w:ascii="宋体" w:hAnsi="宋体" w:cs="等线"/>
          <w:color w:val="000000"/>
          <w:szCs w:val="21"/>
          <w:highlight w:val="none"/>
          <w:lang w:eastAsia="zh-CN"/>
        </w:rPr>
        <w:t xml:space="preserve">风险费用的计算方法：承包人投标报价时自行考虑，自主报价，风险范围内的所有费用已全部计入合同总价内，施工过程和竣工结算时风险范围内合同价款不再计算调整。 </w:t>
      </w:r>
      <w:r/>
    </w:p>
    <w:p>
      <w:pPr>
        <w:pStyle w:val="1112"/>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rPr>
        <w:t xml:space="preserve">9.1.5</w:t>
      </w:r>
      <w:r>
        <w:rPr>
          <w:rFonts w:hint="eastAsia" w:ascii="宋体" w:hAnsi="宋体" w:cs="等线"/>
          <w:color w:val="000000"/>
          <w:szCs w:val="21"/>
          <w:highlight w:val="none"/>
          <w:lang w:eastAsia="zh-CN"/>
        </w:rPr>
        <w:t xml:space="preserve">风险范围以外合同价格的调整方法：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rPr>
        <w:t xml:space="preserve">a</w:t>
      </w:r>
      <w:r>
        <w:rPr>
          <w:rFonts w:hint="eastAsia" w:ascii="宋体" w:hAnsi="宋体" w:cs="等线"/>
          <w:color w:val="000000"/>
          <w:szCs w:val="21"/>
          <w:highlight w:val="none"/>
          <w:u w:val="single"/>
          <w:lang w:eastAsia="zh-CN"/>
        </w:rPr>
        <w:t xml:space="preserve">）法律法规变化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①招标工程以投标截止日前</w:t>
      </w:r>
      <w:r>
        <w:rPr>
          <w:rFonts w:hint="eastAsia" w:ascii="宋体" w:hAnsi="宋体" w:cs="等线"/>
          <w:color w:val="000000"/>
          <w:szCs w:val="21"/>
          <w:highlight w:val="none"/>
          <w:u w:val="single"/>
          <w:lang w:val="en-US"/>
        </w:rPr>
        <w:t xml:space="preserve">28</w:t>
      </w:r>
      <w:r>
        <w:rPr>
          <w:rFonts w:hint="eastAsia" w:ascii="宋体" w:hAnsi="宋体" w:cs="等线"/>
          <w:color w:val="000000"/>
          <w:szCs w:val="21"/>
          <w:highlight w:val="none"/>
          <w:u w:val="single"/>
          <w:lang w:eastAsia="zh-CN"/>
        </w:rPr>
        <w:t xml:space="preserve">天、非招标工程以合同签订前</w:t>
      </w:r>
      <w:r>
        <w:rPr>
          <w:rFonts w:hint="eastAsia" w:ascii="宋体" w:hAnsi="宋体" w:cs="等线"/>
          <w:color w:val="000000"/>
          <w:szCs w:val="21"/>
          <w:highlight w:val="none"/>
          <w:u w:val="single"/>
          <w:lang w:val="en-US"/>
        </w:rPr>
        <w:t xml:space="preserve">28</w:t>
      </w:r>
      <w:r>
        <w:rPr>
          <w:rFonts w:hint="eastAsia" w:ascii="宋体" w:hAnsi="宋体" w:cs="等线"/>
          <w:color w:val="000000"/>
          <w:szCs w:val="21"/>
          <w:highlight w:val="none"/>
          <w:u w:val="single"/>
          <w:lang w:eastAsia="zh-CN"/>
        </w:rPr>
        <w:t xml:space="preserve">天为基准日，其后因国家的法律、法规、规章和政策发生变化引起工程造价增减变化的，发承包双方应按照省级或行业建设主管部门或其授权的工程造价管理机构据此发布的规定调整合同价款。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②因承包人原因导致工期延误的，按本条①规定的调整时间，在合同工程原定竣工时间之后，合同价款调增的不予调整，合同价款调减的予以调整。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rPr>
        <w:t xml:space="preserve">b</w:t>
      </w:r>
      <w:r>
        <w:rPr>
          <w:rFonts w:hint="eastAsia" w:ascii="宋体" w:hAnsi="宋体" w:cs="等线"/>
          <w:color w:val="000000"/>
          <w:szCs w:val="21"/>
          <w:highlight w:val="none"/>
          <w:u w:val="single"/>
          <w:lang w:eastAsia="zh-CN"/>
        </w:rPr>
        <w:t xml:space="preserve">）工程变更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①因工程变更引起已标价工程量清单项目或其工程数量发生变化时，应按照下列规定调整：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1</w:t>
      </w:r>
      <w:r>
        <w:rPr>
          <w:rFonts w:hint="eastAsia" w:ascii="宋体" w:hAnsi="宋体" w:cs="等线"/>
          <w:color w:val="000000"/>
          <w:szCs w:val="21"/>
          <w:highlight w:val="none"/>
          <w:u w:val="single"/>
          <w:lang w:eastAsia="zh-CN"/>
        </w:rPr>
        <w:t xml:space="preserve">）已标价工程量清单中有适用于变更工程项目的，应采用该项目的单价；</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2</w:t>
      </w:r>
      <w:r>
        <w:rPr>
          <w:rFonts w:hint="eastAsia" w:ascii="宋体" w:hAnsi="宋体" w:cs="等线"/>
          <w:color w:val="000000"/>
          <w:szCs w:val="21"/>
          <w:highlight w:val="none"/>
          <w:u w:val="single"/>
          <w:lang w:eastAsia="zh-CN"/>
        </w:rPr>
        <w:t xml:space="preserve">）已标价工程量清单中没有适用但有类似于变更工程项目的，可在合理范围内参照类似项目的单价。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3</w:t>
      </w:r>
      <w:r>
        <w:rPr>
          <w:rFonts w:hint="eastAsia" w:ascii="宋体" w:hAnsi="宋体" w:cs="等线"/>
          <w:color w:val="000000"/>
          <w:szCs w:val="21"/>
          <w:highlight w:val="none"/>
          <w:u w:val="single"/>
          <w:lang w:eastAsia="zh-CN"/>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4</w:t>
      </w:r>
      <w:r>
        <w:rPr>
          <w:rFonts w:hint="eastAsia" w:ascii="宋体" w:hAnsi="宋体" w:cs="等线"/>
          <w:color w:val="000000"/>
          <w:szCs w:val="21"/>
          <w:highlight w:val="none"/>
          <w:u w:val="single"/>
          <w:lang w:eastAsia="zh-CN"/>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1</w:t>
      </w:r>
      <w:r>
        <w:rPr>
          <w:rFonts w:hint="eastAsia" w:ascii="宋体" w:hAnsi="宋体" w:cs="等线"/>
          <w:color w:val="000000"/>
          <w:szCs w:val="21"/>
          <w:highlight w:val="none"/>
          <w:u w:val="single"/>
          <w:lang w:eastAsia="zh-CN"/>
        </w:rPr>
        <w:t xml:space="preserve">）安全文明施工费应按照实际发生变化的措施项目必须按国家、省市相关规定执行。</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2</w:t>
      </w:r>
      <w:r>
        <w:rPr>
          <w:rFonts w:hint="eastAsia" w:ascii="宋体" w:hAnsi="宋体" w:cs="等线"/>
          <w:color w:val="000000"/>
          <w:szCs w:val="21"/>
          <w:highlight w:val="none"/>
          <w:u w:val="single"/>
          <w:lang w:eastAsia="zh-CN"/>
        </w:rPr>
        <w:t xml:space="preserve">）采用单价计算的措施项目费，按照实际发生变化的措施项目，按“</w:t>
      </w:r>
      <w:r>
        <w:rPr>
          <w:rFonts w:hint="eastAsia" w:ascii="宋体" w:hAnsi="宋体" w:cs="等线"/>
          <w:color w:val="000000"/>
          <w:szCs w:val="21"/>
          <w:highlight w:val="none"/>
          <w:u w:val="single"/>
          <w:lang w:val="en-US"/>
        </w:rPr>
        <w:t xml:space="preserve">b</w:t>
      </w:r>
      <w:r>
        <w:rPr>
          <w:rFonts w:hint="eastAsia" w:ascii="宋体" w:hAnsi="宋体" w:cs="等线"/>
          <w:color w:val="000000"/>
          <w:szCs w:val="21"/>
          <w:highlight w:val="none"/>
          <w:u w:val="single"/>
          <w:lang w:eastAsia="zh-CN"/>
        </w:rPr>
        <w:t xml:space="preserve">、①条”的规定确定单价。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3</w:t>
      </w:r>
      <w:r>
        <w:rPr>
          <w:rFonts w:hint="eastAsia" w:ascii="宋体" w:hAnsi="宋体" w:cs="等线"/>
          <w:color w:val="000000"/>
          <w:szCs w:val="21"/>
          <w:highlight w:val="none"/>
          <w:u w:val="single"/>
          <w:lang w:eastAsia="zh-CN"/>
        </w:rPr>
        <w:t xml:space="preserve">）按总价（或系数）计算的措施项目费，按照实际发生变化的措施项目调整，但应考虑承包人报价浮动因素，即调整金额按照实际调整金额乘以“本条</w:t>
      </w:r>
      <w:r>
        <w:rPr>
          <w:rFonts w:hint="eastAsia" w:ascii="宋体" w:hAnsi="宋体" w:cs="等线"/>
          <w:color w:val="000000"/>
          <w:szCs w:val="21"/>
          <w:highlight w:val="none"/>
          <w:u w:val="single"/>
          <w:lang w:val="en-US"/>
        </w:rPr>
        <w:t xml:space="preserve">b</w:t>
      </w:r>
      <w:r>
        <w:rPr>
          <w:rFonts w:hint="eastAsia" w:ascii="宋体" w:hAnsi="宋体" w:cs="等线"/>
          <w:color w:val="000000"/>
          <w:szCs w:val="21"/>
          <w:highlight w:val="none"/>
          <w:u w:val="single"/>
          <w:lang w:eastAsia="zh-CN"/>
        </w:rPr>
        <w:t xml:space="preserve">、①条”规定的承包人报价浮动率计算。如果承包人未事先将实施的方案提交给发包人确定，则应视为工程变更不引起措施项目费的调整或承包人放弃调整措施项目费的权利。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rPr>
        <w:t xml:space="preserve">c</w:t>
      </w:r>
      <w:r>
        <w:rPr>
          <w:rFonts w:hint="eastAsia" w:ascii="宋体" w:hAnsi="宋体" w:cs="等线"/>
          <w:color w:val="000000"/>
          <w:szCs w:val="21"/>
          <w:highlight w:val="none"/>
          <w:u w:val="single"/>
          <w:lang w:eastAsia="zh-CN"/>
        </w:rPr>
        <w:t xml:space="preserve">）工程量数量偏差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合同履行期间，计算的实际工程量数量与招标工程量清单出现偏差，发承包双方可现场签证，根据核实的工程数量调整合同价款。</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rPr>
        <w:t xml:space="preserve">d</w:t>
      </w:r>
      <w:r>
        <w:rPr>
          <w:rFonts w:hint="eastAsia" w:ascii="宋体" w:hAnsi="宋体" w:cs="等线"/>
          <w:color w:val="000000"/>
          <w:szCs w:val="21"/>
          <w:highlight w:val="none"/>
          <w:u w:val="single"/>
          <w:lang w:eastAsia="zh-CN"/>
        </w:rPr>
        <w:t xml:space="preserve">）计日工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1</w:t>
      </w:r>
      <w:r>
        <w:rPr>
          <w:rFonts w:hint="eastAsia" w:ascii="宋体" w:hAnsi="宋体" w:cs="等线"/>
          <w:color w:val="000000"/>
          <w:szCs w:val="21"/>
          <w:highlight w:val="none"/>
          <w:u w:val="single"/>
          <w:lang w:eastAsia="zh-CN"/>
        </w:rPr>
        <w:t xml:space="preserve">、发包人通知承包人以计日工方式实施的零星工作，承包人应予执行。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2</w:t>
      </w:r>
      <w:r>
        <w:rPr>
          <w:rFonts w:hint="eastAsia" w:ascii="宋体" w:hAnsi="宋体" w:cs="等线"/>
          <w:color w:val="000000"/>
          <w:szCs w:val="21"/>
          <w:highlight w:val="none"/>
          <w:u w:val="single"/>
          <w:lang w:eastAsia="zh-CN"/>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hint="eastAsia" w:ascii="宋体" w:hAnsi="宋体" w:cs="等线"/>
          <w:color w:val="000000"/>
          <w:szCs w:val="21"/>
          <w:highlight w:val="none"/>
          <w:u w:val="single"/>
          <w:lang w:val="en-US"/>
        </w:rPr>
        <w:t xml:space="preserve">b</w:t>
      </w:r>
      <w:r>
        <w:rPr>
          <w:rFonts w:hint="eastAsia" w:ascii="宋体" w:hAnsi="宋体" w:cs="等线"/>
          <w:color w:val="000000"/>
          <w:szCs w:val="21"/>
          <w:highlight w:val="none"/>
          <w:u w:val="single"/>
          <w:lang w:eastAsia="zh-CN"/>
        </w:rPr>
        <w:t xml:space="preserve">、①、②条”的规定商定计日工单价计算。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eastAsia="zh-CN"/>
        </w:rPr>
        <w:t xml:space="preserve">e</w:t>
      </w:r>
      <w:r>
        <w:rPr>
          <w:rFonts w:hint="eastAsia" w:ascii="宋体" w:hAnsi="宋体" w:cs="等线"/>
          <w:color w:val="000000"/>
          <w:szCs w:val="21"/>
          <w:highlight w:val="none"/>
          <w:u w:val="single"/>
          <w:lang w:eastAsia="zh-CN"/>
        </w:rPr>
        <w:t xml:space="preserve">）不可抗力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因不可抗力事件导致的人员伤亡、财产损失及其费用增加，发承包双方应按下列原则分别承担并调整合同价款和工期：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1</w:t>
      </w:r>
      <w:r>
        <w:rPr>
          <w:rFonts w:hint="eastAsia" w:ascii="宋体" w:hAnsi="宋体" w:cs="等线"/>
          <w:color w:val="000000"/>
          <w:szCs w:val="21"/>
          <w:highlight w:val="none"/>
          <w:u w:val="single"/>
          <w:lang w:eastAsia="zh-CN"/>
        </w:rPr>
        <w:t xml:space="preserve">）合同工程本身的损害、因工程损害导致第三方人员伤亡和财产损失以及运至施工场地用于施工的材料和待安装的损害，应由发包人承担；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2</w:t>
      </w:r>
      <w:r>
        <w:rPr>
          <w:rFonts w:hint="eastAsia" w:ascii="宋体" w:hAnsi="宋体" w:cs="等线"/>
          <w:color w:val="000000"/>
          <w:szCs w:val="21"/>
          <w:highlight w:val="none"/>
          <w:u w:val="single"/>
          <w:lang w:eastAsia="zh-CN"/>
        </w:rPr>
        <w:t xml:space="preserve">）发包人、承包人人员伤亡应由其所在单位负责，并应承担相应费用；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3</w:t>
      </w:r>
      <w:r>
        <w:rPr>
          <w:rFonts w:hint="eastAsia" w:ascii="宋体" w:hAnsi="宋体" w:cs="等线"/>
          <w:color w:val="000000"/>
          <w:szCs w:val="21"/>
          <w:highlight w:val="none"/>
          <w:u w:val="single"/>
          <w:lang w:eastAsia="zh-CN"/>
        </w:rPr>
        <w:t xml:space="preserve">）承包人的施工机械设备损坏及停工损失，应由承包人承担； </w:t>
      </w:r>
      <w:r/>
    </w:p>
    <w:p>
      <w:pPr>
        <w:pStyle w:val="1112"/>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4</w:t>
      </w:r>
      <w:r>
        <w:rPr>
          <w:rFonts w:hint="eastAsia" w:ascii="宋体" w:hAnsi="宋体" w:cs="等线"/>
          <w:color w:val="000000"/>
          <w:szCs w:val="21"/>
          <w:highlight w:val="none"/>
          <w:u w:val="single"/>
          <w:lang w:eastAsia="zh-CN"/>
        </w:rPr>
        <w:t xml:space="preserve">）停工期间，承包人应发包人要求留在施工的必要的管理人员及保卫人员的费用应由发包人承担；</w:t>
      </w:r>
      <w:r/>
    </w:p>
    <w:p>
      <w:pPr>
        <w:pStyle w:val="1112"/>
        <w:ind w:firstLine="420"/>
        <w:jc w:val="left"/>
        <w:spacing w:line="360" w:lineRule="auto"/>
        <w:rPr>
          <w:rFonts w:ascii="宋体" w:hAnsi="宋体" w:cs="等线"/>
          <w:color w:val="000000"/>
          <w:szCs w:val="21"/>
          <w:highlight w:val="none"/>
        </w:rPr>
      </w:pPr>
      <w:r>
        <w:rPr>
          <w:rFonts w:hint="eastAsia" w:ascii="宋体" w:hAnsi="宋体" w:cs="等线"/>
          <w:color w:val="000000"/>
          <w:szCs w:val="21"/>
          <w:highlight w:val="none"/>
          <w:u w:val="single"/>
          <w:lang w:val="en-US"/>
        </w:rPr>
        <w:t xml:space="preserve">5</w:t>
      </w:r>
      <w:r>
        <w:rPr>
          <w:rFonts w:hint="eastAsia" w:ascii="宋体" w:hAnsi="宋体" w:cs="等线"/>
          <w:color w:val="000000"/>
          <w:szCs w:val="21"/>
          <w:highlight w:val="none"/>
          <w:u w:val="single"/>
          <w:lang w:eastAsia="zh-CN"/>
        </w:rPr>
        <w:t xml:space="preserve">）工程所需清理、修复费用，应由发包人承担。</w:t>
      </w:r>
      <w:r/>
    </w:p>
    <w:p>
      <w:pPr>
        <w:pStyle w:val="1112"/>
        <w:ind w:firstLine="525"/>
        <w:jc w:val="left"/>
        <w:spacing w:line="360" w:lineRule="auto"/>
        <w:rPr>
          <w:rFonts w:ascii="宋体" w:hAnsi="宋体" w:cs="等线"/>
          <w:color w:val="000000"/>
          <w:szCs w:val="21"/>
          <w:highlight w:val="none"/>
        </w:rPr>
      </w:pPr>
      <w:r>
        <w:rPr>
          <w:rFonts w:hint="eastAsia" w:ascii="宋体" w:hAnsi="宋体" w:cs="等线"/>
          <w:color w:val="000000"/>
          <w:szCs w:val="21"/>
          <w:highlight w:val="none"/>
        </w:rPr>
        <w:t xml:space="preserve">9.2结算</w:t>
      </w:r>
      <w:r/>
    </w:p>
    <w:p>
      <w:pPr>
        <w:pStyle w:val="1112"/>
        <w:ind w:firstLine="525"/>
        <w:jc w:val="left"/>
        <w:spacing w:line="360" w:lineRule="auto"/>
        <w:rPr>
          <w:rFonts w:ascii="宋体" w:hAnsi="宋体" w:cs="等线"/>
          <w:color w:val="000000"/>
          <w:szCs w:val="21"/>
          <w:highlight w:val="none"/>
        </w:rPr>
      </w:pPr>
      <w:r>
        <w:rPr>
          <w:rFonts w:hint="eastAsia" w:ascii="宋体" w:hAnsi="宋体" w:cs="等线"/>
          <w:color w:val="000000"/>
          <w:szCs w:val="21"/>
          <w:highlight w:val="none"/>
        </w:rPr>
        <w:t xml:space="preserve">本工程结算价需经有关部门审定确认，具体如下：</w:t>
      </w:r>
      <w:r/>
    </w:p>
    <w:p>
      <w:pPr>
        <w:pStyle w:val="1112"/>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(a)本工程结算价需经有关部门审定确认，本工程安全文明施工措施费计取基本费及扬尘污染防治增加费，结算时按有关部门核定调整。</w:t>
      </w:r>
      <w:r/>
    </w:p>
    <w:p>
      <w:pPr>
        <w:pStyle w:val="1112"/>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(b)</w:t>
      </w:r>
      <w:r>
        <w:rPr>
          <w:rFonts w:hint="eastAsia" w:ascii="宋体" w:hAnsi="宋体" w:eastAsia="宋体" w:cs="宋体"/>
          <w:color w:val="000000"/>
          <w:szCs w:val="21"/>
          <w:highlight w:val="none"/>
        </w:rPr>
        <w:t xml:space="preserve">乙方竣工验收合格后60天内提交结算送审资料进行结算。超过合同约定时间报送的关于工程量变更等导致工程款变化的结算资料不作为审查的依据。</w:t>
      </w:r>
      <w:r/>
    </w:p>
    <w:p>
      <w:pPr>
        <w:pStyle w:val="1112"/>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(c)</w:t>
      </w:r>
      <w:r>
        <w:rPr>
          <w:rFonts w:hint="eastAsia" w:ascii="宋体" w:hAnsi="宋体" w:eastAsia="宋体" w:cs="宋体"/>
          <w:color w:val="000000"/>
          <w:szCs w:val="21"/>
          <w:highlight w:val="none"/>
        </w:rPr>
        <w:t xml:space="preserve">乙方提供的竣工资料如有缺项（如试验记录、调试记录等），则视为该项工序现场未做，在工程结算中此部分费用将予以扣除。</w:t>
      </w:r>
      <w:r/>
    </w:p>
    <w:p>
      <w:pPr>
        <w:pStyle w:val="1112"/>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(d)</w:t>
      </w:r>
      <w:r>
        <w:rPr>
          <w:rFonts w:hint="eastAsia" w:ascii="宋体" w:hAnsi="宋体" w:eastAsia="宋体" w:cs="宋体"/>
          <w:color w:val="000000"/>
          <w:szCs w:val="21"/>
          <w:highlight w:val="none"/>
        </w:rPr>
        <w:t xml:space="preserve">本工程最终结算价以审计单位审核为准。</w:t>
      </w:r>
      <w:r/>
    </w:p>
    <w:p>
      <w:pPr>
        <w:pStyle w:val="1112"/>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(e)</w:t>
      </w:r>
      <w:r>
        <w:rPr>
          <w:rFonts w:hint="eastAsia" w:ascii="宋体" w:hAnsi="宋体" w:eastAsia="宋体" w:cs="宋体"/>
          <w:color w:val="000000"/>
          <w:szCs w:val="21"/>
          <w:highlight w:val="none"/>
        </w:rPr>
        <w:t xml:space="preserve">乙方需提供增值税发票。</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10、关于材料及配件供应的约定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10.1凡由乙方采购的材料及配件、设备，如不符合质量要求或规格有差异，应禁止使用。若已使用，对工程造成的损失由乙方负责。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10.2工程项目中所用所有主材必须征得甲方认可，甲方保留主材甲供的权利。</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11、有关安全生产和防火的约定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11.1甲方提供的施工图纸或作法说明，应符合《中华人民共和国消防条例》和有关防火设计规范。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11.2乙方在施工期间应严格遵守《建设工程安全生产管理条例》、《建筑安装工人安全技术操作规程》、《中华人民共和国消防条例》和其它相关的法规、规范。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11.3由于甲方确认的图纸或作法说明，违反有关安全操作规程、消防条例和防火设计规范，导致发生安全或火灾事故，甲方应承担由此产生的一切经济损失。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11.4由于乙方在施工生产过程中违反有关安全操作规程、消防条例，导致发生安全或火灾等事故，乙方应承担由此引发的一切经济损失及法律责任。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11.5本建筑安装施工工程必须达到现行版的国家及江苏省的一切有关法律、法规要求，若本工程实施期间有新的相关法律、法规标准出台，则仍应满足新的标准要求。</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12、奖励和违约责任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12.1由于乙方原因，</w:t>
      </w:r>
      <w:r>
        <w:rPr>
          <w:rFonts w:hint="eastAsia" w:ascii="宋体" w:hAnsi="宋体" w:cs="宋体"/>
          <w:b/>
          <w:color w:val="auto"/>
          <w:szCs w:val="21"/>
          <w:highlight w:val="none"/>
        </w:rPr>
        <w:t xml:space="preserve">逾期竣工，每逾期一天，乙方支付甲方</w:t>
      </w:r>
      <w:r>
        <w:rPr>
          <w:rFonts w:hint="eastAsia" w:ascii="宋体" w:hAnsi="宋体" w:cs="宋体"/>
          <w:b/>
          <w:color w:val="auto"/>
          <w:szCs w:val="21"/>
          <w:highlight w:val="none"/>
          <w:u w:val="single"/>
        </w:rPr>
        <w:t xml:space="preserve"> 2000 </w:t>
      </w:r>
      <w:r>
        <w:rPr>
          <w:rFonts w:hint="eastAsia" w:ascii="宋体" w:hAnsi="宋体" w:cs="宋体"/>
          <w:b/>
          <w:color w:val="auto"/>
          <w:szCs w:val="21"/>
          <w:highlight w:val="none"/>
        </w:rPr>
        <w:t xml:space="preserve">元违约金</w:t>
      </w:r>
      <w:r>
        <w:rPr>
          <w:rFonts w:hint="eastAsia" w:ascii="宋体" w:hAnsi="宋体" w:cs="宋体"/>
          <w:color w:val="auto"/>
          <w:szCs w:val="21"/>
          <w:highlight w:val="none"/>
        </w:rPr>
        <w:t xml:space="preserve">，逾期竣工超过30天的甲方及委托采购机构有权不予退还乙方的履约保证金。</w:t>
      </w:r>
      <w:r/>
    </w:p>
    <w:p>
      <w:pPr>
        <w:ind w:firstLine="422"/>
        <w:spacing w:line="360" w:lineRule="auto"/>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12.2</w:t>
      </w:r>
      <w:r>
        <w:rPr>
          <w:rFonts w:hint="eastAsia" w:ascii="宋体" w:hAnsi="宋体" w:cs="宋体"/>
          <w:b/>
          <w:bCs/>
          <w:color w:val="auto"/>
          <w:szCs w:val="21"/>
          <w:highlight w:val="none"/>
        </w:rPr>
        <w:t xml:space="preserve">未经甲方同意乙方不得更换项目负责人及项目管理班子人员，否则每更换项目负责人一次，甲方将从工程款中扣除违约金</w:t>
      </w:r>
      <w:r>
        <w:rPr>
          <w:rFonts w:hint="eastAsia" w:ascii="宋体" w:hAnsi="宋体" w:cs="宋体"/>
          <w:b/>
          <w:bCs/>
          <w:color w:val="auto"/>
          <w:szCs w:val="21"/>
          <w:highlight w:val="none"/>
          <w:u w:val="single"/>
        </w:rPr>
        <w:t xml:space="preserve">5000</w:t>
      </w:r>
      <w:r>
        <w:rPr>
          <w:rFonts w:hint="eastAsia" w:ascii="宋体" w:hAnsi="宋体" w:cs="宋体"/>
          <w:b/>
          <w:bCs/>
          <w:color w:val="auto"/>
          <w:szCs w:val="21"/>
          <w:highlight w:val="none"/>
        </w:rPr>
        <w:t xml:space="preserve">元；项目管理班子其它人员每更换一次，或</w:t>
      </w:r>
      <w:r>
        <w:rPr>
          <w:rFonts w:hint="eastAsia" w:ascii="宋体" w:hAnsi="宋体" w:cs="宋体"/>
          <w:b/>
          <w:color w:val="auto"/>
          <w:szCs w:val="21"/>
          <w:highlight w:val="none"/>
        </w:rPr>
        <w:t xml:space="preserve">项目经理月到位率不足</w:t>
      </w:r>
      <w:r>
        <w:rPr>
          <w:rFonts w:hint="eastAsia" w:ascii="宋体" w:hAnsi="宋体" w:cs="宋体"/>
          <w:b/>
          <w:color w:val="auto"/>
          <w:szCs w:val="21"/>
          <w:highlight w:val="none"/>
          <w:u w:val="single"/>
        </w:rPr>
        <w:t xml:space="preserve">80</w:t>
      </w:r>
      <w:r>
        <w:rPr>
          <w:rFonts w:hint="eastAsia" w:ascii="宋体" w:hAnsi="宋体" w:cs="宋体"/>
          <w:b/>
          <w:color w:val="auto"/>
          <w:szCs w:val="21"/>
          <w:highlight w:val="none"/>
        </w:rPr>
        <w:t xml:space="preserve">%的，</w:t>
      </w:r>
      <w:r>
        <w:rPr>
          <w:rFonts w:hint="eastAsia" w:ascii="宋体" w:hAnsi="宋体" w:cs="宋体"/>
          <w:b/>
          <w:bCs/>
          <w:color w:val="auto"/>
          <w:szCs w:val="21"/>
          <w:highlight w:val="none"/>
        </w:rPr>
        <w:t xml:space="preserve">甲方将从工程款中扣除违约金</w:t>
      </w:r>
      <w:r>
        <w:rPr>
          <w:rFonts w:hint="eastAsia" w:ascii="宋体" w:hAnsi="宋体" w:cs="宋体"/>
          <w:b/>
          <w:bCs/>
          <w:color w:val="auto"/>
          <w:szCs w:val="21"/>
          <w:highlight w:val="none"/>
          <w:u w:val="single"/>
        </w:rPr>
        <w:t xml:space="preserve">2000</w:t>
      </w:r>
      <w:r>
        <w:rPr>
          <w:rFonts w:hint="eastAsia" w:ascii="宋体" w:hAnsi="宋体" w:cs="宋体"/>
          <w:b/>
          <w:bCs/>
          <w:color w:val="auto"/>
          <w:szCs w:val="21"/>
          <w:highlight w:val="none"/>
        </w:rPr>
        <w:t xml:space="preserve">元；</w:t>
      </w:r>
      <w:r>
        <w:rPr>
          <w:rFonts w:hint="eastAsia" w:ascii="宋体" w:hAnsi="宋体" w:cs="宋体"/>
          <w:b/>
          <w:color w:val="auto"/>
          <w:szCs w:val="21"/>
          <w:highlight w:val="none"/>
        </w:rPr>
        <w:t xml:space="preserve">项目班子管理人员（除项目经理外）月到位率达不到</w:t>
      </w:r>
      <w:r>
        <w:rPr>
          <w:rFonts w:hint="eastAsia" w:ascii="宋体" w:hAnsi="宋体" w:cs="宋体"/>
          <w:b/>
          <w:color w:val="auto"/>
          <w:szCs w:val="21"/>
          <w:highlight w:val="none"/>
          <w:u w:val="single"/>
        </w:rPr>
        <w:t xml:space="preserve">90</w:t>
      </w:r>
      <w:r>
        <w:rPr>
          <w:rFonts w:hint="eastAsia" w:ascii="宋体" w:hAnsi="宋体" w:cs="宋体"/>
          <w:b/>
          <w:color w:val="auto"/>
          <w:szCs w:val="21"/>
          <w:highlight w:val="none"/>
        </w:rPr>
        <w:t xml:space="preserve">%的，每人次罚</w:t>
      </w:r>
      <w:r>
        <w:rPr>
          <w:rFonts w:hint="eastAsia" w:ascii="宋体" w:hAnsi="宋体" w:cs="宋体"/>
          <w:b/>
          <w:color w:val="auto"/>
          <w:szCs w:val="21"/>
          <w:highlight w:val="none"/>
          <w:u w:val="single"/>
        </w:rPr>
        <w:t xml:space="preserve">500</w:t>
      </w:r>
      <w:r>
        <w:rPr>
          <w:rFonts w:hint="eastAsia" w:ascii="宋体" w:hAnsi="宋体" w:cs="宋体"/>
          <w:b/>
          <w:color w:val="auto"/>
          <w:szCs w:val="21"/>
          <w:highlight w:val="none"/>
        </w:rPr>
        <w:t xml:space="preserve">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12.3乙方应妥善保护甲方提供的设备及工程成品，如造成损失，应照价赔偿。</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12.4甲方未办理任何手续，擅自同意拆改原有建筑物或设备管线，由此发生的损失或事故（包括罚款），由甲方负责并承担损失。</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12.5未经甲方同意，乙方擅自拆改原建筑物结构或设备管线，由此发生的损失或事故（包括罚款），由乙方负责并承担损失。</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12.6未办理验收手续，甲方提前使用或擅自动用造成损失由甲方负责。</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12.7因一方原因，合同无法继续履行时，应通知对方，办理合同终止协议，并由责任方赔偿对方由此造成的经济损失。</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12.8甲乙双方应严格履约，如违约，由违约方承付本合同标的总价5﹪的违约金给受损方，并赔偿受损方由此造成的一切经济损失。乙方施工期间应服从学校管理，不得有在校园内抽烟、乱丢垃圾、电瓶车骑行等行为，不得影响学校正常的教育教学工作，如有违反，每人每次在项目费用中扣款100元，情节恶劣的，除给予适当处罚外，该员工不得继续参与施工。</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13、不可抗力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13.2不可抗力影响时间持续30日以上时，甲乙双方及时解除合同；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13.3本条所述“不可抗力”是指不可预见、不能克服及不能避免的事件，包括战争、严重火灾、洪水、地震等。</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14、纠纷解决办法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14.1在执行本合同中所发生的或与本合同有关的一切争端，甲方和乙方应通过友好协商的办法进行解决。如协商仍不能解决，则通过由甲方所在地人民法院诉讼。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14.2在诉讼期间，本合同应继续执行。</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15、破产终止合同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15.1如果乙方破产或无清偿能力时，甲方在任何时候书面通知乙方终止合同而不给乙方补偿。该终止合同将不损害或影响甲方已经或将要采取的补救措施的权利。 </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16、分包和转让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16.1本合同不得转让及分包。</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17、</w:t>
      </w:r>
      <w:bookmarkStart w:id="25" w:name="_Toc22000630"/>
      <w:r>
        <w:rPr>
          <w:rFonts w:hint="eastAsia" w:ascii="宋体" w:hAnsi="宋体" w:cs="宋体"/>
          <w:b/>
          <w:color w:val="auto"/>
          <w:szCs w:val="21"/>
          <w:highlight w:val="none"/>
        </w:rPr>
        <w:t xml:space="preserve">合同生效及其它</w:t>
      </w:r>
      <w:bookmarkEnd w:id="2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17.1合同应在甲方、乙方签字，</w:t>
      </w:r>
      <w:r>
        <w:rPr>
          <w:rFonts w:hint="eastAsia" w:hAnsi="宋体"/>
          <w:color w:val="auto"/>
          <w:highlight w:val="none"/>
        </w:rPr>
        <w:t xml:space="preserve">并经见证方见证盖章后，且</w:t>
      </w:r>
      <w:r>
        <w:rPr>
          <w:rFonts w:hint="eastAsia" w:ascii="宋体" w:hAnsi="宋体" w:cs="宋体"/>
          <w:color w:val="auto"/>
          <w:szCs w:val="21"/>
          <w:highlight w:val="none"/>
        </w:rPr>
        <w:t xml:space="preserve">乙方向甲方交纳履约保证金后生效。</w:t>
      </w:r>
      <w:r/>
    </w:p>
    <w:p>
      <w:pPr>
        <w:ind w:firstLine="371"/>
        <w:spacing w:line="360" w:lineRule="auto"/>
        <w:tabs>
          <w:tab w:val="left" w:pos="142" w:leader="none"/>
        </w:tabs>
        <w:rPr>
          <w:rFonts w:ascii="宋体" w:hAnsi="宋体" w:cs="宋体"/>
          <w:color w:val="auto"/>
          <w:szCs w:val="21"/>
          <w:highlight w:val="none"/>
        </w:rPr>
      </w:pPr>
      <w:r>
        <w:rPr>
          <w:rFonts w:hint="eastAsia" w:ascii="宋体" w:hAnsi="宋体" w:cs="宋体"/>
          <w:color w:val="auto"/>
          <w:szCs w:val="21"/>
          <w:highlight w:val="none"/>
        </w:rPr>
        <w:t xml:space="preserve">17.2本合同一式肆份，以中文书写，由甲方贰份、乙方贰份。</w:t>
      </w:r>
      <w:r/>
    </w:p>
    <w:p>
      <w:pPr>
        <w:ind w:firstLine="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17.3本合同服务实施期间所发生的合同纠纷，甲方与乙方进行处理。</w:t>
      </w:r>
      <w:r/>
    </w:p>
    <w:p>
      <w:pPr>
        <w:ind w:firstLine="36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17.4本合同在执行过程中，如随项目的深化，如合同内容需修改或追加补充，应经甲方、乙方协商，并签署书面修改或补充协议。该协议将作为本合同不可分割的一部分。</w:t>
      </w:r>
      <w:r/>
    </w:p>
    <w:p>
      <w:pPr>
        <w:pStyle w:val="832"/>
        <w:ind w:left="210" w:firstLine="210"/>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17.5本合同应按照中华人民共和国的现行法律进行解释。</w:t>
      </w:r>
      <w:r/>
    </w:p>
    <w:p>
      <w:pPr>
        <w:pStyle w:val="832"/>
        <w:ind w:left="210" w:firstLine="210"/>
        <w:spacing w:line="360" w:lineRule="auto"/>
        <w:rPr>
          <w:rFonts w:hAnsi="宋体"/>
          <w:color w:val="auto"/>
          <w:sz w:val="21"/>
          <w:highlight w:val="none"/>
        </w:rPr>
      </w:pPr>
      <w:r>
        <w:rPr>
          <w:rFonts w:hint="eastAsia" w:hAnsi="宋体"/>
          <w:color w:val="auto"/>
          <w:sz w:val="21"/>
          <w:highlight w:val="none"/>
        </w:rPr>
        <w:t xml:space="preserve">甲方：                                   乙方：</w:t>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 xml:space="preserve">    </w:t>
      </w:r>
      <w:r/>
    </w:p>
    <w:p>
      <w:pPr>
        <w:pStyle w:val="832"/>
        <w:spacing w:line="360" w:lineRule="auto"/>
        <w:rPr>
          <w:rFonts w:hAnsi="宋体"/>
          <w:color w:val="auto"/>
          <w:sz w:val="21"/>
          <w:highlight w:val="none"/>
        </w:rPr>
      </w:pPr>
      <w:r>
        <w:rPr>
          <w:rFonts w:hint="eastAsia" w:hAnsi="宋体"/>
          <w:color w:val="auto"/>
          <w:sz w:val="21"/>
          <w:highlight w:val="none"/>
        </w:rPr>
        <w:t xml:space="preserve">    地址：</w:t>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 xml:space="preserve">                     地址： </w:t>
      </w:r>
      <w:r/>
    </w:p>
    <w:p>
      <w:pPr>
        <w:pStyle w:val="832"/>
        <w:spacing w:line="360" w:lineRule="auto"/>
        <w:rPr>
          <w:rFonts w:hAnsi="宋体"/>
          <w:color w:val="auto"/>
          <w:sz w:val="21"/>
          <w:highlight w:val="none"/>
        </w:rPr>
      </w:pPr>
      <w:r>
        <w:rPr>
          <w:rFonts w:hint="eastAsia" w:hAnsi="宋体"/>
          <w:color w:val="auto"/>
          <w:sz w:val="21"/>
          <w:highlight w:val="none"/>
        </w:rPr>
        <w:t xml:space="preserve">    法定代表人或授权代表：                   法定代表人或授权代表：</w:t>
      </w:r>
      <w:r/>
    </w:p>
    <w:p>
      <w:pPr>
        <w:pStyle w:val="832"/>
        <w:spacing w:line="360" w:lineRule="auto"/>
        <w:rPr>
          <w:rFonts w:hAnsi="宋体"/>
          <w:color w:val="auto"/>
          <w:sz w:val="21"/>
          <w:highlight w:val="none"/>
        </w:rPr>
      </w:pPr>
      <w:r>
        <w:rPr>
          <w:rFonts w:hint="eastAsia" w:hAnsi="宋体"/>
          <w:color w:val="auto"/>
          <w:sz w:val="21"/>
          <w:highlight w:val="none"/>
        </w:rPr>
        <w:t xml:space="preserve">    联系电话：                               联系电话：</w:t>
      </w:r>
      <w:r/>
    </w:p>
    <w:p>
      <w:pPr>
        <w:pStyle w:val="832"/>
        <w:ind w:firstLine="420"/>
        <w:spacing w:line="360" w:lineRule="auto"/>
        <w:rPr>
          <w:rFonts w:hAnsi="宋体"/>
          <w:color w:val="auto"/>
          <w:sz w:val="21"/>
          <w:highlight w:val="none"/>
        </w:rPr>
      </w:pPr>
      <w:r>
        <w:rPr>
          <w:rFonts w:hint="eastAsia" w:hAnsi="宋体"/>
          <w:color w:val="auto"/>
          <w:sz w:val="21"/>
          <w:highlight w:val="none"/>
        </w:rPr>
        <w:t xml:space="preserve">日期：      年    月    日               日期：      年    月    日</w:t>
      </w:r>
      <w:r/>
    </w:p>
    <w:p>
      <w:pPr>
        <w:pStyle w:val="832"/>
        <w:spacing w:line="360" w:lineRule="auto"/>
        <w:rPr>
          <w:rFonts w:hint="eastAsia" w:hAnsi="宋体" w:eastAsia="宋体"/>
          <w:color w:val="auto"/>
          <w:sz w:val="21"/>
          <w:highlight w:val="none"/>
          <w:lang w:eastAsia="zh-CN"/>
        </w:rPr>
      </w:pPr>
      <w:r>
        <w:rPr>
          <w:rFonts w:hint="eastAsia" w:hAnsi="宋体"/>
          <w:color w:val="auto"/>
          <w:sz w:val="21"/>
          <w:highlight w:val="none"/>
        </w:rPr>
        <w:t xml:space="preserve">    见证方：</w:t>
      </w:r>
      <w:r>
        <w:rPr>
          <w:rFonts w:hint="eastAsia" w:hAnsi="宋体"/>
          <w:color w:val="auto"/>
          <w:sz w:val="21"/>
          <w:highlight w:val="none"/>
          <w:lang w:eastAsia="zh-CN"/>
        </w:rPr>
        <w:t xml:space="preserve">江苏皋诚工程项目管理有限公司扬州分公司</w:t>
      </w:r>
      <w:r/>
    </w:p>
    <w:p>
      <w:pPr>
        <w:pStyle w:val="832"/>
        <w:ind w:firstLine="420"/>
        <w:spacing w:line="360" w:lineRule="auto"/>
        <w:rPr>
          <w:rFonts w:hAnsi="宋体"/>
          <w:color w:val="auto"/>
          <w:sz w:val="21"/>
          <w:highlight w:val="none"/>
        </w:rPr>
      </w:pPr>
      <w:r>
        <w:rPr>
          <w:rFonts w:hint="eastAsia" w:hAnsi="宋体"/>
          <w:color w:val="auto"/>
          <w:sz w:val="21"/>
          <w:highlight w:val="none"/>
        </w:rPr>
        <w:t xml:space="preserve">项目经办人：</w:t>
      </w:r>
      <w:r/>
    </w:p>
    <w:p>
      <w:pPr>
        <w:pStyle w:val="832"/>
        <w:ind w:firstLine="420"/>
        <w:spacing w:line="360" w:lineRule="auto"/>
        <w:rPr>
          <w:rFonts w:hAnsi="宋体"/>
          <w:color w:val="auto"/>
          <w:sz w:val="21"/>
          <w:highlight w:val="none"/>
        </w:rPr>
      </w:pPr>
      <w:r>
        <w:rPr>
          <w:rFonts w:hint="eastAsia" w:hAnsi="宋体"/>
          <w:color w:val="auto"/>
          <w:sz w:val="21"/>
          <w:highlight w:val="none"/>
        </w:rPr>
        <w:t xml:space="preserve">日期：     年   月   日</w:t>
      </w:r>
      <w:r/>
    </w:p>
    <w:p>
      <w:pPr>
        <w:pStyle w:val="832"/>
        <w:ind w:firstLine="420"/>
        <w:spacing w:line="360" w:lineRule="auto"/>
        <w:rPr>
          <w:rFonts w:hAnsi="宋体"/>
          <w:color w:val="auto"/>
          <w:sz w:val="21"/>
          <w:highlight w:val="none"/>
        </w:rPr>
        <w:sectPr>
          <w:headerReference w:type="default" r:id="rId11"/>
          <w:footerReference w:type="default" r:id="rId15"/>
          <w:footnotePr/>
          <w:endnotePr/>
          <w:type w:val="nextPage"/>
          <w:pgSz w:w="11906" w:h="16838" w:orient="portrait"/>
          <w:pgMar w:top="1440" w:right="1463" w:bottom="1440" w:left="1463" w:header="851" w:footer="992" w:gutter="0"/>
          <w:cols w:num="1" w:sep="0" w:space="720" w:equalWidth="1"/>
          <w:docGrid w:linePitch="360"/>
        </w:sectPr>
      </w:pPr>
      <w:r>
        <w:rPr>
          <w:rFonts w:hAnsi="宋体"/>
          <w:color w:val="auto"/>
          <w:sz w:val="21"/>
          <w:highlight w:val="none"/>
        </w:rPr>
      </w:r>
      <w:r/>
    </w:p>
    <w:p>
      <w:pPr>
        <w:jc w:val="center"/>
        <w:spacing w:before="240" w:after="240"/>
        <w:rPr>
          <w:rFonts w:ascii="宋体" w:hAnsi="宋体" w:cs="宋体"/>
          <w:b/>
          <w:bCs/>
          <w:color w:val="auto"/>
          <w:spacing w:val="30"/>
          <w:szCs w:val="21"/>
          <w:highlight w:val="none"/>
        </w:rPr>
      </w:pPr>
      <w:r>
        <w:rPr>
          <w:rFonts w:hint="eastAsia" w:ascii="宋体" w:hAnsi="宋体" w:cs="宋体"/>
          <w:b/>
          <w:bCs/>
          <w:color w:val="auto"/>
          <w:spacing w:val="30"/>
          <w:szCs w:val="21"/>
          <w:highlight w:val="none"/>
        </w:rPr>
        <w:t xml:space="preserve">工程质量保修书</w:t>
      </w:r>
      <w:r/>
    </w:p>
    <w:p>
      <w:pPr>
        <w:pStyle w:val="1127"/>
        <w:contextualSpacing/>
        <w:ind w:left="0" w:right="0"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发包人(甲方)： </w:t>
      </w:r>
      <w:r/>
    </w:p>
    <w:p>
      <w:pPr>
        <w:pStyle w:val="1127"/>
        <w:contextualSpacing/>
        <w:ind w:left="0" w:right="0" w:firstLine="420"/>
        <w:keepLines w:val="0"/>
        <w:keepNext w:val="0"/>
        <w:pageBreakBefore w:val="0"/>
        <w:spacing w:before="0" w:after="0"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cs="宋体"/>
          <w:color w:val="auto"/>
          <w:sz w:val="21"/>
          <w:szCs w:val="21"/>
          <w:highlight w:val="none"/>
          <w:lang w:val="en-US" w:eastAsia="zh-CN"/>
        </w:rPr>
        <w:t xml:space="preserve">已</w:t>
      </w:r>
      <w:r>
        <w:rPr>
          <w:rFonts w:hint="eastAsia" w:ascii="宋体" w:hAnsi="宋体" w:eastAsia="宋体" w:cs="宋体"/>
          <w:color w:val="auto"/>
          <w:sz w:val="21"/>
          <w:szCs w:val="21"/>
          <w:highlight w:val="none"/>
        </w:rPr>
        <w:t xml:space="preserve">方)：</w:t>
      </w:r>
      <w:r/>
    </w:p>
    <w:p>
      <w:pPr>
        <w:pStyle w:val="1127"/>
        <w:contextualSpacing/>
        <w:ind w:left="0" w:right="0"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甲乙双方根据《中华人民共和国建筑法》、《建设工程质量管理条例》和《房屋建筑工程质量保修办法》，经协商一致，对</w:t>
      </w:r>
      <w:r>
        <w:rPr>
          <w:rFonts w:hint="eastAsia" w:ascii="宋体" w:hAnsi="宋体" w:cs="宋体"/>
          <w:color w:val="auto"/>
          <w:sz w:val="21"/>
          <w:szCs w:val="21"/>
          <w:highlight w:val="none"/>
          <w:u w:val="single"/>
          <w:lang w:eastAsia="zh-CN"/>
        </w:rPr>
        <w:t xml:space="preserve">学校食堂、实训楼、宿舍等内外墙粉刷、顶层防水及办公区吊顶项目</w:t>
      </w:r>
      <w:r>
        <w:rPr>
          <w:rFonts w:hint="eastAsia" w:ascii="宋体" w:hAnsi="宋体" w:eastAsia="宋体" w:cs="宋体"/>
          <w:color w:val="auto"/>
          <w:sz w:val="21"/>
          <w:szCs w:val="21"/>
          <w:highlight w:val="none"/>
        </w:rPr>
        <w:t xml:space="preserve">签订工程质量保修书。</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一、工程质量保修范围和内容</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　承包人在质量保修期内，按照有关法律规定和合同约定，承担本工程质量保修责任。</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shd w:val="clear" w:color="auto" w:fill="ffffff"/>
        </w:rPr>
        <w:t xml:space="preserve">凡属乙方加工及施工工艺、施工方法及材料质量等质量问题造成的需返工修补的情况。</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二、质量保修期</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p>
    <w:p>
      <w:pPr>
        <w:pStyle w:val="857"/>
        <w:ind w:firstLine="420"/>
        <w:jc w:val="left"/>
        <w:keepLines w:val="0"/>
        <w:keepNext w:val="0"/>
        <w:pageBreakBefore w:val="0"/>
        <w:spacing w:line="440" w:lineRule="exact"/>
        <w:widowControl w:val="off"/>
        <w:rPr>
          <w:rFonts w:hint="eastAsia" w:hAnsi="宋体"/>
          <w:b w:val="0"/>
          <w:bCs/>
          <w:color w:val="auto"/>
          <w:szCs w:val="21"/>
          <w:highlight w:val="none"/>
          <w:u w:val="none"/>
          <w:lang w:val="en-US" w:eastAsia="zh-CN"/>
        </w:rPr>
      </w:pPr>
      <w:r>
        <w:rPr>
          <w:rFonts w:hint="eastAsia" w:ascii="宋体" w:hAnsi="宋体" w:eastAsia="宋体" w:cs="宋体"/>
          <w:color w:val="auto"/>
          <w:sz w:val="21"/>
          <w:szCs w:val="21"/>
          <w:highlight w:val="none"/>
          <w:shd w:val="clear" w:color="auto" w:fill="ffffff"/>
          <w:lang w:val="en-US" w:eastAsia="zh-CN"/>
        </w:rPr>
        <w:t xml:space="preserve">1.1本项目防水</w:t>
      </w:r>
      <w:r>
        <w:rPr>
          <w:rFonts w:hint="eastAsia" w:ascii="宋体" w:hAnsi="宋体" w:eastAsia="宋体" w:cs="宋体"/>
          <w:color w:val="auto"/>
          <w:sz w:val="21"/>
          <w:szCs w:val="21"/>
          <w:highlight w:val="none"/>
          <w:shd w:val="clear" w:color="auto" w:fill="ffffff"/>
        </w:rPr>
        <w:t xml:space="preserve">工程质量保修期为</w:t>
      </w:r>
      <w:r>
        <w:rPr>
          <w:rFonts w:hint="eastAsia" w:ascii="宋体" w:hAnsi="宋体" w:eastAsia="宋体" w:cs="宋体"/>
          <w:color w:val="auto"/>
          <w:sz w:val="21"/>
          <w:szCs w:val="21"/>
          <w:highlight w:val="none"/>
          <w:shd w:val="clear" w:color="auto" w:fill="ffffff"/>
          <w:lang w:val="en-US" w:eastAsia="zh-CN"/>
        </w:rPr>
        <w:t xml:space="preserve"> 5 年，</w:t>
      </w:r>
      <w:r>
        <w:rPr>
          <w:rFonts w:hint="eastAsia" w:ascii="宋体" w:hAnsi="宋体" w:eastAsia="宋体" w:cs="宋体"/>
          <w:color w:val="auto"/>
          <w:sz w:val="21"/>
          <w:szCs w:val="21"/>
          <w:highlight w:val="none"/>
          <w:shd w:val="clear" w:color="auto" w:fill="ffffff"/>
        </w:rPr>
        <w:t xml:space="preserve">从工程竣工验收合格之日起</w:t>
      </w:r>
      <w:r>
        <w:rPr>
          <w:rFonts w:hint="eastAsia" w:hAnsi="宋体" w:cs="宋体"/>
          <w:color w:val="auto"/>
          <w:sz w:val="21"/>
          <w:szCs w:val="21"/>
          <w:highlight w:val="none"/>
          <w:shd w:val="clear" w:color="auto" w:fill="ffffff"/>
          <w:lang w:eastAsia="zh-CN"/>
        </w:rPr>
        <w:t xml:space="preserve">，</w:t>
      </w:r>
      <w:r>
        <w:rPr>
          <w:rFonts w:hint="eastAsia" w:hAnsi="宋体" w:cs="宋体"/>
          <w:color w:val="auto"/>
          <w:sz w:val="21"/>
          <w:szCs w:val="21"/>
          <w:highlight w:val="none"/>
          <w:shd w:val="clear" w:color="auto" w:fill="ffffff"/>
          <w:lang w:val="en-US" w:eastAsia="zh-CN"/>
        </w:rPr>
        <w:t xml:space="preserve">5</w:t>
      </w:r>
      <w:r>
        <w:rPr>
          <w:rFonts w:hint="eastAsia" w:ascii="宋体" w:hAnsi="宋体" w:eastAsia="宋体" w:cs="宋体"/>
          <w:color w:val="auto"/>
          <w:sz w:val="21"/>
          <w:szCs w:val="21"/>
          <w:highlight w:val="none"/>
          <w:shd w:val="clear" w:color="auto" w:fill="ffffff"/>
        </w:rPr>
        <w:t xml:space="preserve">年内因工程质量问题所发生的材料费、保修人工费等均由乙方负责免费维修和更换</w:t>
      </w:r>
      <w:r>
        <w:rPr>
          <w:rFonts w:hint="eastAsia" w:ascii="宋体" w:hAnsi="宋体"/>
          <w:b w:val="0"/>
          <w:bCs/>
          <w:color w:val="auto"/>
          <w:szCs w:val="21"/>
          <w:highlight w:val="none"/>
          <w:u w:val="none"/>
          <w:lang w:val="en-US" w:eastAsia="zh-CN"/>
        </w:rPr>
        <w:t xml:space="preserve">，</w:t>
      </w:r>
      <w:r>
        <w:rPr>
          <w:rFonts w:hint="eastAsia" w:ascii="宋体" w:hAnsi="宋体" w:eastAsia="宋体" w:cs="宋体"/>
          <w:color w:val="auto"/>
          <w:sz w:val="21"/>
          <w:szCs w:val="21"/>
          <w:highlight w:val="none"/>
          <w:shd w:val="clear" w:color="auto" w:fill="ffffff"/>
        </w:rPr>
        <w:t xml:space="preserve">。</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hAnsi="宋体" w:cs="宋体"/>
          <w:color w:val="auto"/>
          <w:sz w:val="21"/>
          <w:szCs w:val="21"/>
          <w:highlight w:val="none"/>
          <w:shd w:val="clear" w:color="auto" w:fill="ffffff"/>
          <w:lang w:val="en-US" w:eastAsia="zh-CN"/>
        </w:rPr>
        <w:t xml:space="preserve">1.2</w:t>
      </w:r>
      <w:r>
        <w:rPr>
          <w:rFonts w:hint="eastAsia" w:ascii="宋体" w:hAnsi="宋体" w:eastAsia="宋体" w:cs="宋体"/>
          <w:color w:val="auto"/>
          <w:sz w:val="21"/>
          <w:szCs w:val="21"/>
          <w:highlight w:val="none"/>
          <w:shd w:val="clear" w:color="auto" w:fill="ffffff"/>
        </w:rPr>
        <w:t xml:space="preserve">本</w:t>
      </w:r>
      <w:r>
        <w:rPr>
          <w:rFonts w:hint="eastAsia" w:hAnsi="宋体" w:cs="宋体"/>
          <w:color w:val="auto"/>
          <w:sz w:val="21"/>
          <w:szCs w:val="21"/>
          <w:highlight w:val="none"/>
          <w:shd w:val="clear" w:color="auto" w:fill="ffffff"/>
          <w:lang w:val="en-US" w:eastAsia="zh-CN"/>
        </w:rPr>
        <w:t xml:space="preserve">项目其他</w:t>
      </w:r>
      <w:r>
        <w:rPr>
          <w:rFonts w:hint="eastAsia" w:ascii="宋体" w:hAnsi="宋体" w:eastAsia="宋体" w:cs="宋体"/>
          <w:color w:val="auto"/>
          <w:sz w:val="21"/>
          <w:szCs w:val="21"/>
          <w:highlight w:val="none"/>
          <w:shd w:val="clear" w:color="auto" w:fill="ffffff"/>
        </w:rPr>
        <w:t xml:space="preserve">工程质量保修期为</w:t>
      </w:r>
      <w:r>
        <w:rPr>
          <w:rFonts w:hint="eastAsia" w:hAnsi="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年</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从工程竣工验收合格之日起</w:t>
      </w:r>
      <w:r>
        <w:rPr>
          <w:rFonts w:hint="eastAsia" w:hAnsi="宋体" w:cs="宋体"/>
          <w:color w:val="auto"/>
          <w:sz w:val="21"/>
          <w:szCs w:val="21"/>
          <w:highlight w:val="none"/>
          <w:shd w:val="clear" w:color="auto" w:fill="ffffff"/>
          <w:lang w:eastAsia="zh-CN"/>
        </w:rPr>
        <w:t xml:space="preserve">，</w:t>
      </w:r>
      <w:r>
        <w:rPr>
          <w:rFonts w:hint="eastAsia" w:hAnsi="宋体" w:cs="宋体"/>
          <w:color w:val="auto"/>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年内因工程质量问题所发生的材料费、保修人工费等均由乙方负责免费维修和更换。</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2、在乙方对质量保证期内出现的质量问题进行维修时，乙方应相应延长维修或更换部分的质量保证期。</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三、缺陷责任期</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工程缺陷责任期为</w:t>
      </w:r>
      <w:r>
        <w:rPr>
          <w:rFonts w:hint="eastAsia" w:ascii="宋体" w:hAnsi="宋体" w:eastAsia="宋体" w:cs="宋体"/>
          <w:color w:val="auto"/>
          <w:sz w:val="21"/>
          <w:szCs w:val="21"/>
          <w:highlight w:val="none"/>
          <w:u w:val="single"/>
          <w:shd w:val="clear" w:color="auto" w:fill="ffffff"/>
        </w:rPr>
        <w:t xml:space="preserve">  24  </w:t>
      </w:r>
      <w:r>
        <w:rPr>
          <w:rFonts w:hint="eastAsia" w:ascii="宋体" w:hAnsi="宋体" w:eastAsia="宋体" w:cs="宋体"/>
          <w:color w:val="auto"/>
          <w:sz w:val="21"/>
          <w:szCs w:val="21"/>
          <w:highlight w:val="none"/>
          <w:shd w:val="clear" w:color="auto" w:fill="ffffff"/>
        </w:rPr>
        <w:t xml:space="preserve">个月，缺陷责任期自工程竣工验收合格之日起计算。单位工程先于全部工程进行验收，单位工程缺陷责任期自单位工程验收合格之日起算。</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四、质量保修责任</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属于保修范围、内容的项目，承包人应当在接到保修通知之日起7天内派人保修。承包人不在约定期限内派人保修的，发包人可以委托他人修理，保修费用从质量保修金内扣除。</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发生紧急事故需抢修的，承包人在接到事故通知后，应当立即到达事故现场抢修。非承包人施工质量引起的事故，费用由发包人承担。</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质量保修完成后，由发包人组织验收。</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五、保修费用</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　保修费用由造成质量缺陷的责任方承担。</w:t>
      </w:r>
      <w:r/>
    </w:p>
    <w:p>
      <w:pPr>
        <w:pStyle w:val="857"/>
        <w:ind w:firstLine="525"/>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六、双方约定的其他工程质量保修事项：</w:t>
      </w:r>
      <w:r>
        <w:rPr>
          <w:rFonts w:hint="eastAsia" w:ascii="宋体" w:hAnsi="宋体" w:eastAsia="宋体" w:cs="宋体"/>
          <w:color w:val="auto"/>
          <w:sz w:val="21"/>
          <w:szCs w:val="21"/>
          <w:highlight w:val="none"/>
          <w:u w:val="single"/>
          <w:shd w:val="clear" w:color="auto" w:fill="ffffff"/>
        </w:rPr>
        <w:t xml:space="preserve">保修期内因承包人不能及时履行保修义务，发包人有权另请第三方维修，费用按实际发生费用的2倍由承包人支付</w:t>
      </w:r>
      <w:r>
        <w:rPr>
          <w:rFonts w:hint="eastAsia" w:hAnsi="宋体" w:cs="宋体"/>
          <w:color w:val="auto"/>
          <w:sz w:val="21"/>
          <w:szCs w:val="21"/>
          <w:highlight w:val="none"/>
          <w:u w:val="singl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                                               </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工程质量保修书由施工合同甲方、乙方在工程竣工验收前共同签署，作为施工合同附件，其有效期限至保修期满。</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发包人(公章)：                                  承包人(公章) ： </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地  址：                                        地  址：</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法定代表人(签字)：                              法定代表人(签字)：</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委托代理人(签字)：                              委托代理人(签字)：</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电  话：                                        电  话：</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传  真：                                        传  真：</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开户银行：                                      开户银行：     </w:t>
      </w:r>
      <w:r/>
    </w:p>
    <w:p>
      <w:pPr>
        <w:pStyle w:val="857"/>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账  号：                                        账  号：</w:t>
      </w:r>
      <w:r/>
    </w:p>
    <w:p>
      <w:pPr>
        <w:pStyle w:val="857"/>
        <w:ind w:firstLine="420"/>
        <w:jc w:val="left"/>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shd w:val="clear" w:color="auto" w:fill="ffffff"/>
        </w:rPr>
        <w:t xml:space="preserve">邮政编码：                                      邮政编码：</w:t>
      </w:r>
      <w:r/>
    </w:p>
    <w:p>
      <w:pPr>
        <w:contextualSpacing/>
        <w:ind w:firstLine="420"/>
        <w:jc w:val="right"/>
        <w:spacing w:line="440" w:lineRule="exact"/>
        <w:rPr>
          <w:rFonts w:ascii="宋体" w:hAnsi="宋体" w:cs="宋体"/>
          <w:color w:val="auto"/>
          <w:szCs w:val="21"/>
          <w:highlight w:val="none"/>
        </w:rPr>
      </w:pPr>
      <w:r>
        <w:rPr>
          <w:rFonts w:ascii="宋体" w:hAnsi="宋体" w:cs="宋体"/>
          <w:color w:val="auto"/>
          <w:szCs w:val="21"/>
          <w:highlight w:val="none"/>
        </w:rPr>
      </w:r>
      <w:r/>
    </w:p>
    <w:p>
      <w:pPr>
        <w:contextualSpacing/>
        <w:ind w:firstLine="420"/>
        <w:jc w:val="right"/>
        <w:spacing w:line="440" w:lineRule="exact"/>
        <w:rPr>
          <w:rFonts w:ascii="宋体" w:hAnsi="宋体" w:cs="宋体"/>
          <w:color w:val="auto"/>
          <w:szCs w:val="21"/>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color w:val="auto"/>
          <w:szCs w:val="21"/>
          <w:highlight w:val="none"/>
        </w:rPr>
        <w:t xml:space="preserve">日期: 2026年  月  日</w:t>
      </w:r>
      <w:r/>
    </w:p>
    <w:p>
      <w:pPr>
        <w:jc w:val="center"/>
        <w:spacing w:before="240" w:after="240"/>
        <w:rPr>
          <w:rFonts w:ascii="宋体" w:hAnsi="宋体" w:cs="宋体"/>
          <w:b/>
          <w:bCs/>
          <w:color w:val="auto"/>
          <w:spacing w:val="30"/>
          <w:szCs w:val="21"/>
          <w:highlight w:val="none"/>
        </w:rPr>
      </w:pPr>
      <w:r>
        <w:rPr>
          <w:rFonts w:hint="eastAsia" w:ascii="宋体" w:hAnsi="宋体" w:cs="宋体"/>
          <w:b/>
          <w:bCs/>
          <w:color w:val="auto"/>
          <w:spacing w:val="30"/>
          <w:szCs w:val="21"/>
          <w:highlight w:val="none"/>
        </w:rPr>
        <w:t xml:space="preserve">施工单位安全施工承诺书</w:t>
      </w:r>
      <w:r/>
    </w:p>
    <w:p>
      <w:pPr>
        <w:ind w:firstLine="420"/>
        <w:spacing w:line="360" w:lineRule="auto"/>
        <w:rPr>
          <w:rFonts w:hAnsi="宋体"/>
          <w:bCs/>
          <w:color w:val="auto"/>
          <w:highlight w:val="none"/>
        </w:rPr>
      </w:pPr>
      <w:r>
        <w:rPr>
          <w:rFonts w:hint="eastAsia" w:hAnsi="宋体"/>
          <w:bCs/>
          <w:color w:val="auto"/>
          <w:highlight w:val="none"/>
        </w:rPr>
        <w:t xml:space="preserve">本单位郑重承诺∶在___________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 </w:t>
      </w:r>
      <w:r/>
    </w:p>
    <w:p>
      <w:pPr>
        <w:ind w:firstLine="420"/>
        <w:spacing w:line="360" w:lineRule="auto"/>
        <w:rPr>
          <w:rFonts w:hAnsi="宋体"/>
          <w:bCs/>
          <w:color w:val="auto"/>
          <w:highlight w:val="none"/>
        </w:rPr>
      </w:pPr>
      <w:r>
        <w:rPr>
          <w:rFonts w:hint="eastAsia" w:hAnsi="宋体"/>
          <w:bCs/>
          <w:color w:val="auto"/>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 </w:t>
      </w:r>
      <w:r/>
    </w:p>
    <w:p>
      <w:pPr>
        <w:ind w:firstLine="420"/>
        <w:spacing w:line="360" w:lineRule="auto"/>
        <w:rPr>
          <w:rFonts w:hAnsi="宋体"/>
          <w:bCs/>
          <w:color w:val="auto"/>
          <w:highlight w:val="none"/>
        </w:rPr>
      </w:pPr>
      <w:r>
        <w:rPr>
          <w:rFonts w:hint="eastAsia" w:hAnsi="宋体"/>
          <w:bCs/>
          <w:color w:val="auto"/>
          <w:highlight w:val="none"/>
        </w:rPr>
        <w:t xml:space="preserve">单位法定代表人</w:t>
      </w:r>
      <w:r>
        <w:rPr>
          <w:rFonts w:hint="eastAsia" w:hAnsi="宋体"/>
          <w:bCs/>
          <w:color w:val="auto"/>
          <w:highlight w:val="none"/>
          <w:u w:val="single"/>
        </w:rPr>
        <w:t xml:space="preserve">         </w:t>
      </w:r>
      <w:r>
        <w:rPr>
          <w:rFonts w:hint="eastAsia" w:hAnsi="宋体"/>
          <w:bCs/>
          <w:color w:val="auto"/>
          <w:highlight w:val="none"/>
        </w:rPr>
        <w:t xml:space="preserve">授权</w:t>
      </w:r>
      <w:r>
        <w:rPr>
          <w:rFonts w:hint="eastAsia" w:hAnsi="宋体"/>
          <w:bCs/>
          <w:color w:val="auto"/>
          <w:highlight w:val="none"/>
          <w:u w:val="single"/>
        </w:rPr>
        <w:t xml:space="preserve">            </w:t>
      </w:r>
      <w:r>
        <w:rPr>
          <w:rFonts w:hint="eastAsia" w:hAnsi="宋体"/>
          <w:bCs/>
          <w:color w:val="auto"/>
          <w:highlight w:val="none"/>
        </w:rPr>
        <w:t xml:space="preserve">为本工程项目经理。</w:t>
      </w:r>
      <w:r/>
    </w:p>
    <w:p>
      <w:pPr>
        <w:ind w:firstLine="420"/>
        <w:spacing w:line="360" w:lineRule="auto"/>
        <w:rPr>
          <w:rFonts w:hAnsi="宋体"/>
          <w:bCs/>
          <w:color w:val="auto"/>
          <w:highlight w:val="none"/>
        </w:rPr>
      </w:pPr>
      <w:r>
        <w:rPr>
          <w:rFonts w:hint="eastAsia" w:hAnsi="宋体"/>
          <w:bCs/>
          <w:color w:val="auto"/>
          <w:highlight w:val="none"/>
        </w:rPr>
        <w:t xml:space="preserve">承诺期内，若违反上述承诺内容，本企业和承诺人愿意接受建设行政主管部门及其他有关部门依据有关法律法规给予的处罚。 </w:t>
      </w:r>
      <w:r/>
    </w:p>
    <w:tbl>
      <w:tblPr>
        <w:tblStyle w:val="819"/>
        <w:tblpPr w:horzAnchor="page" w:tblpXSpec="center" w:vertAnchor="text" w:tblpY="466" w:leftFromText="180" w:topFromText="0" w:rightFromText="180" w:bottomFromText="0"/>
        <w:tblW w:w="7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1701"/>
        <w:gridCol w:w="1559"/>
        <w:gridCol w:w="1559"/>
      </w:tblGrid>
      <w:tr>
        <w:trPr/>
        <w:tc>
          <w:tcPr>
            <w:tcW w:w="2235" w:type="dxa"/>
            <w:textDirection w:val="lrTb"/>
            <w:noWrap w:val="false"/>
          </w:tcPr>
          <w:p>
            <w:pPr>
              <w:pStyle w:val="825"/>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tc>
        <w:tc>
          <w:tcPr>
            <w:tcW w:w="1701" w:type="dxa"/>
            <w:textDirection w:val="lrTb"/>
            <w:noWrap w:val="false"/>
          </w:tcPr>
          <w:p>
            <w:pPr>
              <w:pStyle w:val="825"/>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59" w:type="dxa"/>
            <w:textDirection w:val="lrTb"/>
            <w:noWrap w:val="false"/>
          </w:tcPr>
          <w:p>
            <w:pPr>
              <w:pStyle w:val="825"/>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1559" w:type="dxa"/>
            <w:textDirection w:val="lrTb"/>
            <w:noWrap w:val="false"/>
          </w:tcPr>
          <w:p>
            <w:pPr>
              <w:pStyle w:val="825"/>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2235" w:type="dxa"/>
            <w:textDirection w:val="lrTb"/>
            <w:noWrap w:val="false"/>
          </w:tcPr>
          <w:p>
            <w:pPr>
              <w:pStyle w:val="825"/>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4819" w:type="dxa"/>
            <w:textDirection w:val="lrTb"/>
            <w:noWrap w:val="false"/>
          </w:tcPr>
          <w:p>
            <w:pPr>
              <w:pStyle w:val="825"/>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2235" w:type="dxa"/>
            <w:textDirection w:val="lrTb"/>
            <w:noWrap w:val="false"/>
          </w:tcPr>
          <w:p>
            <w:pPr>
              <w:pStyle w:val="825"/>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项目经理（签名）</w:t>
            </w:r>
            <w:r/>
          </w:p>
        </w:tc>
        <w:tc>
          <w:tcPr>
            <w:tcW w:w="1701" w:type="dxa"/>
            <w:textDirection w:val="lrTb"/>
            <w:noWrap w:val="false"/>
          </w:tcPr>
          <w:p>
            <w:pPr>
              <w:pStyle w:val="825"/>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59" w:type="dxa"/>
            <w:textDirection w:val="lrTb"/>
            <w:noWrap w:val="false"/>
          </w:tcPr>
          <w:p>
            <w:pPr>
              <w:pStyle w:val="825"/>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1559" w:type="dxa"/>
            <w:textDirection w:val="lrTb"/>
            <w:noWrap w:val="false"/>
          </w:tcPr>
          <w:p>
            <w:pPr>
              <w:pStyle w:val="825"/>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2235" w:type="dxa"/>
            <w:textDirection w:val="lrTb"/>
            <w:noWrap w:val="false"/>
          </w:tcPr>
          <w:p>
            <w:pPr>
              <w:pStyle w:val="825"/>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4819" w:type="dxa"/>
            <w:textDirection w:val="lrTb"/>
            <w:noWrap w:val="false"/>
          </w:tcPr>
          <w:p>
            <w:pPr>
              <w:pStyle w:val="825"/>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825"/>
        <w:rPr>
          <w:color w:val="auto"/>
          <w:highlight w:val="none"/>
        </w:rPr>
      </w:pPr>
      <w:r>
        <w:rPr>
          <w:color w:val="auto"/>
          <w:highlight w:val="none"/>
        </w:rPr>
      </w:r>
      <w:r/>
    </w:p>
    <w:p>
      <w:pPr>
        <w:ind w:firstLine="420"/>
        <w:jc w:val="right"/>
        <w:spacing w:line="360" w:lineRule="auto"/>
        <w:widowControl/>
        <w:rPr>
          <w:rFonts w:hint="eastAsia" w:ascii="宋体" w:hAnsi="宋体" w:eastAsia="宋体" w:cs="Times New Roman"/>
          <w:szCs w:val="21"/>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rPr>
        <w:t xml:space="preserve">（单位公章）</w:t>
      </w:r>
      <w:r/>
    </w:p>
    <w:p>
      <w:pPr>
        <w:pStyle w:val="1063"/>
        <w:jc w:val="center"/>
        <w:keepLines/>
        <w:keepNext/>
        <w:pageBreakBefore w:val="0"/>
        <w:spacing w:before="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第四章 项目需求</w:t>
      </w:r>
      <w:bookmarkEnd w:id="24"/>
      <w:r/>
      <w:r/>
    </w:p>
    <w:p>
      <w:pPr>
        <w:ind w:firstLine="420"/>
        <w:pageBreakBefore w:val="0"/>
        <w:spacing w:beforeAutospacing="0" w:line="360" w:lineRule="auto"/>
        <w:widowControl w:val="off"/>
        <w:rPr>
          <w:rFonts w:hint="eastAsia" w:ascii="宋体" w:hAnsi="宋体" w:eastAsia="宋体" w:cs="宋体"/>
          <w:sz w:val="21"/>
          <w:szCs w:val="21"/>
          <w:highlight w:val="none"/>
        </w:rPr>
      </w:pPr>
      <w:r/>
      <w:bookmarkStart w:id="26" w:name="_Toc109304975"/>
      <w:r>
        <w:rPr>
          <w:rFonts w:hint="eastAsia" w:ascii="宋体" w:hAnsi="宋体" w:eastAsia="宋体" w:cs="宋体"/>
          <w:sz w:val="21"/>
          <w:szCs w:val="21"/>
          <w:highlight w:val="none"/>
        </w:rPr>
        <w:t xml:space="preserve">一、</w:t>
      </w:r>
      <w:r>
        <w:rPr>
          <w:rFonts w:hint="eastAsia" w:ascii="宋体" w:hAnsi="宋体" w:eastAsia="宋体" w:cs="宋体"/>
          <w:b/>
          <w:bCs/>
          <w:sz w:val="21"/>
          <w:szCs w:val="21"/>
          <w:highlight w:val="none"/>
        </w:rPr>
        <w:t xml:space="preserve">项目概况</w:t>
      </w:r>
      <w:r/>
    </w:p>
    <w:p>
      <w:pPr>
        <w:ind w:firstLine="42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val="en-US" w:eastAsia="zh-CN"/>
        </w:rPr>
        <w:t xml:space="preserve">JSZC-321000-NTGC-C2026-0008</w:t>
      </w:r>
      <w:r/>
    </w:p>
    <w:p>
      <w:pPr>
        <w:ind w:firstLine="42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学校食堂、实训楼、宿舍等内外墙粉刷、顶层防水及办公区吊顶项目</w:t>
      </w:r>
      <w:r/>
    </w:p>
    <w:p>
      <w:pPr>
        <w:pStyle w:val="856"/>
        <w:ind w:firstLine="539"/>
        <w:keepLines w:val="0"/>
        <w:keepNext w:val="0"/>
        <w:pageBreakBefore w:val="0"/>
        <w:spacing w:after="361"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具体内容如下（详见工程量清单）：</w:t>
      </w:r>
      <w:r/>
    </w:p>
    <w:p>
      <w:pPr>
        <w:jc w:val="center"/>
        <w:pageBreakBefore w:val="0"/>
        <w:spacing w:line="360" w:lineRule="auto"/>
        <w:widowControl w:val="off"/>
        <w:rPr>
          <w:rFonts w:hint="eastAsia" w:ascii="方正小标宋_GBK" w:hAnsi="方正小标宋_GBK" w:eastAsia="方正小标宋_GBK" w:cs="方正小标宋_GBK"/>
          <w:b/>
          <w:bCs/>
          <w:sz w:val="24"/>
          <w:szCs w:val="24"/>
          <w:lang w:val="en-US" w:eastAsia="zh-CN"/>
        </w:rPr>
      </w:pPr>
      <w:r>
        <w:rPr>
          <w:rFonts w:hint="eastAsia" w:ascii="方正小标宋_GBK" w:hAnsi="方正小标宋_GBK" w:eastAsia="方正小标宋_GBK" w:cs="方正小标宋_GBK"/>
          <w:b/>
          <w:bCs/>
          <w:sz w:val="24"/>
          <w:szCs w:val="24"/>
          <w:lang w:val="en-US" w:eastAsia="zh-CN"/>
        </w:rPr>
        <w:t xml:space="preserve">食堂区域出新改造</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eastAsia="zh-CN"/>
        </w:rPr>
        <w:t xml:space="preserve">一、津园</w:t>
      </w:r>
      <w:r>
        <w:rPr>
          <w:rFonts w:hint="eastAsia" w:asciiTheme="minorEastAsia" w:hAnsiTheme="minorEastAsia" w:eastAsiaTheme="minorEastAsia" w:cstheme="minorEastAsia"/>
          <w:b/>
          <w:bCs/>
          <w:color w:val="auto"/>
          <w:sz w:val="21"/>
          <w:szCs w:val="21"/>
        </w:rPr>
        <w:t xml:space="preserve">内墙粉刷</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津园东西南北四个楼梯间各4层，多年未进行出新，特别是东侧楼梯原楼顶供水管从楼顶向下漏水导致内墙涂料脱落腐蚀严重</w:t>
      </w:r>
      <w:r>
        <w:rPr>
          <w:rFonts w:hint="eastAsia" w:asciiTheme="minorEastAsia" w:hAnsiTheme="minorEastAsia" w:eastAsiaTheme="minorEastAsia" w:cstheme="minorEastAsia"/>
          <w:color w:val="auto"/>
          <w:sz w:val="21"/>
          <w:szCs w:val="21"/>
          <w:lang w:eastAsia="zh-CN"/>
        </w:rPr>
        <w:t xml:space="preserve">。肉眼看到处</w:t>
      </w:r>
      <w:r>
        <w:rPr>
          <w:rFonts w:hint="eastAsia" w:asciiTheme="minorEastAsia" w:hAnsiTheme="minorEastAsia" w:eastAsiaTheme="minorEastAsia" w:cstheme="minorEastAsia"/>
          <w:color w:val="auto"/>
          <w:sz w:val="21"/>
          <w:szCs w:val="21"/>
        </w:rPr>
        <w:t xml:space="preserve">需要刷乳胶漆出新</w:t>
      </w:r>
      <w:r>
        <w:rPr>
          <w:rFonts w:hint="eastAsia" w:asciiTheme="minorEastAsia" w:hAnsiTheme="minorEastAsia" w:eastAsiaTheme="minorEastAsia" w:cstheme="minorEastAsia"/>
          <w:color w:val="auto"/>
          <w:sz w:val="21"/>
          <w:szCs w:val="21"/>
          <w:lang w:eastAsia="zh-CN"/>
        </w:rPr>
        <w:t xml:space="preserve">（部分原供水管道处的护套管需要切割防护管做复原处理）。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工艺要求：裂缝</w:t>
      </w:r>
      <w:r>
        <w:rPr>
          <w:rFonts w:hint="eastAsia" w:asciiTheme="minorEastAsia" w:hAnsiTheme="minorEastAsia" w:eastAsiaTheme="minorEastAsia" w:cstheme="minorEastAsia"/>
          <w:color w:val="auto"/>
          <w:sz w:val="21"/>
          <w:szCs w:val="21"/>
          <w:lang w:eastAsia="zh-CN"/>
        </w:rPr>
        <w:t xml:space="preserve">起皮腐蚀</w:t>
      </w:r>
      <w:r>
        <w:rPr>
          <w:rFonts w:hint="eastAsia" w:asciiTheme="minorEastAsia" w:hAnsiTheme="minorEastAsia" w:eastAsiaTheme="minorEastAsia" w:cstheme="minorEastAsia"/>
          <w:color w:val="auto"/>
          <w:sz w:val="21"/>
          <w:szCs w:val="21"/>
        </w:rPr>
        <w:t xml:space="preserve">处铲除原墙面到砂浆层挂网，批腻子2遍，刷乳胶漆2遍，其余</w:t>
      </w:r>
      <w:r>
        <w:rPr>
          <w:rFonts w:hint="eastAsia" w:asciiTheme="minorEastAsia" w:hAnsiTheme="minorEastAsia" w:eastAsiaTheme="minorEastAsia" w:cstheme="minorEastAsia"/>
          <w:color w:val="auto"/>
          <w:sz w:val="21"/>
          <w:szCs w:val="21"/>
          <w:lang w:eastAsia="zh-CN"/>
        </w:rPr>
        <w:t xml:space="preserve">清除灰尘滚刷两遍乳胶漆出新</w:t>
      </w:r>
      <w:r>
        <w:rPr>
          <w:rFonts w:hint="eastAsia" w:asciiTheme="minorEastAsia" w:hAnsiTheme="minorEastAsia" w:eastAsiaTheme="minorEastAsia" w:cstheme="minorEastAsia"/>
          <w:color w:val="auto"/>
          <w:sz w:val="21"/>
          <w:szCs w:val="21"/>
        </w:rPr>
        <w:t xml:space="preserve">，</w:t>
      </w:r>
      <w:r>
        <w:rPr>
          <w:rFonts w:hint="eastAsia" w:asciiTheme="minorEastAsia" w:hAnsiTheme="minorEastAsia" w:eastAsiaTheme="minorEastAsia" w:cstheme="minorEastAsia"/>
          <w:color w:val="auto"/>
          <w:sz w:val="21"/>
          <w:szCs w:val="21"/>
          <w:lang w:eastAsia="zh-CN"/>
        </w:rPr>
        <w:t xml:space="preserve">楼梯扶手原色油漆出新</w:t>
      </w:r>
      <w:r>
        <w:rPr>
          <w:rFonts w:hint="eastAsia" w:asciiTheme="minorEastAsia" w:hAnsiTheme="minorEastAsia" w:eastAsiaTheme="minorEastAsia" w:cstheme="minorEastAsia"/>
          <w:color w:val="auto"/>
          <w:sz w:val="21"/>
          <w:szCs w:val="21"/>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eastAsia="zh-CN"/>
        </w:rPr>
        <w:t xml:space="preserve">二、</w:t>
      </w:r>
      <w:r>
        <w:rPr>
          <w:rFonts w:hint="eastAsia" w:asciiTheme="minorEastAsia" w:hAnsiTheme="minorEastAsia" w:eastAsiaTheme="minorEastAsia" w:cstheme="minorEastAsia"/>
          <w:b/>
          <w:bCs/>
          <w:color w:val="auto"/>
          <w:sz w:val="21"/>
          <w:szCs w:val="21"/>
        </w:rPr>
        <w:t xml:space="preserve">沁园食堂就餐环境</w:t>
      </w:r>
      <w:r>
        <w:rPr>
          <w:rFonts w:hint="eastAsia" w:asciiTheme="minorEastAsia" w:hAnsiTheme="minorEastAsia" w:eastAsiaTheme="minorEastAsia" w:cstheme="minorEastAsia"/>
          <w:b/>
          <w:bCs/>
          <w:color w:val="auto"/>
          <w:sz w:val="21"/>
          <w:szCs w:val="21"/>
          <w:lang w:eastAsia="zh-CN"/>
        </w:rPr>
        <w:t xml:space="preserve">出新</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食堂出餐窗口玻璃隔断多年未更新，不少铝合金框架风化变形导致玻璃结构稳定性受影响容易脱落，存在安全隐患，需要拆除重做</w:t>
      </w:r>
      <w:r>
        <w:rPr>
          <w:rFonts w:hint="eastAsia" w:asciiTheme="minorEastAsia" w:hAnsiTheme="minorEastAsia" w:eastAsiaTheme="minorEastAsia" w:cstheme="minorEastAsia"/>
          <w:color w:val="auto"/>
          <w:sz w:val="21"/>
          <w:szCs w:val="21"/>
          <w:lang w:eastAsia="zh-CN"/>
        </w:rPr>
        <w:t xml:space="preserve">，仿造津园食堂</w:t>
      </w:r>
      <w:r>
        <w:rPr>
          <w:rFonts w:hint="eastAsia" w:asciiTheme="minorEastAsia" w:hAnsiTheme="minorEastAsia" w:eastAsiaTheme="minorEastAsia" w:cstheme="minorEastAsia"/>
          <w:color w:val="auto"/>
          <w:sz w:val="21"/>
          <w:szCs w:val="21"/>
          <w:lang w:val="en-US" w:eastAsia="zh-CN"/>
        </w:rPr>
        <w:t xml:space="preserve">1楼的布局，出餐口加装钢纱网可随时开启和关闭，</w:t>
      </w:r>
      <w:r>
        <w:rPr>
          <w:rFonts w:hint="eastAsia" w:asciiTheme="minorEastAsia" w:hAnsiTheme="minorEastAsia" w:eastAsiaTheme="minorEastAsia" w:cstheme="minorEastAsia"/>
          <w:b/>
          <w:bCs/>
          <w:color w:val="auto"/>
          <w:sz w:val="21"/>
          <w:szCs w:val="21"/>
          <w:lang w:eastAsia="zh-CN"/>
        </w:rPr>
        <w:t xml:space="preserve">上端安装换气扇</w:t>
      </w:r>
      <w:r>
        <w:rPr>
          <w:rFonts w:hint="eastAsia" w:asciiTheme="minorEastAsia" w:hAnsiTheme="minorEastAsia" w:eastAsiaTheme="minorEastAsia" w:cstheme="minorEastAsia"/>
          <w:b/>
          <w:bCs/>
          <w:color w:val="auto"/>
          <w:sz w:val="21"/>
          <w:szCs w:val="21"/>
          <w:lang w:val="en-US" w:eastAsia="zh-CN"/>
        </w:rPr>
        <w:t xml:space="preserve">4个。</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台面</w:t>
      </w:r>
      <w:r>
        <w:rPr>
          <w:rFonts w:hint="eastAsia" w:asciiTheme="minorEastAsia" w:hAnsiTheme="minorEastAsia" w:eastAsiaTheme="minorEastAsia" w:cstheme="minorEastAsia"/>
          <w:color w:val="auto"/>
          <w:sz w:val="21"/>
          <w:szCs w:val="21"/>
          <w:lang w:eastAsia="zh-CN"/>
        </w:rPr>
        <w:t xml:space="preserve">拆除降低</w:t>
      </w:r>
      <w:r>
        <w:rPr>
          <w:rFonts w:hint="eastAsia" w:asciiTheme="minorEastAsia" w:hAnsiTheme="minorEastAsia" w:eastAsiaTheme="minorEastAsia" w:cstheme="minorEastAsia"/>
          <w:color w:val="auto"/>
          <w:sz w:val="21"/>
          <w:szCs w:val="21"/>
        </w:rPr>
        <w:t xml:space="preserve">做304不锈钢包边处理，</w:t>
      </w:r>
      <w:r>
        <w:rPr>
          <w:rFonts w:hint="eastAsia" w:asciiTheme="minorEastAsia" w:hAnsiTheme="minorEastAsia" w:eastAsiaTheme="minorEastAsia" w:cstheme="minorEastAsia"/>
          <w:color w:val="auto"/>
          <w:sz w:val="21"/>
          <w:szCs w:val="21"/>
          <w:lang w:eastAsia="zh-CN"/>
        </w:rPr>
        <w:t xml:space="preserve">仿造津园食堂</w:t>
      </w:r>
      <w:r>
        <w:rPr>
          <w:rFonts w:hint="eastAsia" w:asciiTheme="minorEastAsia" w:hAnsiTheme="minorEastAsia" w:eastAsiaTheme="minorEastAsia" w:cstheme="minorEastAsia"/>
          <w:color w:val="auto"/>
          <w:sz w:val="21"/>
          <w:szCs w:val="21"/>
          <w:lang w:val="en-US" w:eastAsia="zh-CN"/>
        </w:rPr>
        <w:t xml:space="preserve">1楼的布局，</w:t>
      </w:r>
      <w:r>
        <w:rPr>
          <w:rFonts w:hint="eastAsia" w:asciiTheme="minorEastAsia" w:hAnsiTheme="minorEastAsia" w:eastAsiaTheme="minorEastAsia" w:cstheme="minorEastAsia"/>
          <w:b/>
          <w:bCs/>
          <w:color w:val="auto"/>
          <w:sz w:val="21"/>
          <w:szCs w:val="21"/>
          <w:lang w:eastAsia="zh-CN"/>
        </w:rPr>
        <w:t xml:space="preserve">保温台线路整理可以利旧，要保证达到保温台使用功率</w:t>
      </w:r>
      <w:r>
        <w:rPr>
          <w:rFonts w:hint="eastAsia" w:asciiTheme="minorEastAsia" w:hAnsiTheme="minorEastAsia" w:eastAsiaTheme="minorEastAsia" w:cstheme="minorEastAsia"/>
          <w:color w:val="auto"/>
          <w:sz w:val="21"/>
          <w:szCs w:val="21"/>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洗碗间、消毒间以及售卖间之间的内隔断多年使用老化</w:t>
      </w:r>
      <w:r>
        <w:rPr>
          <w:rFonts w:hint="eastAsia" w:asciiTheme="minorEastAsia" w:hAnsiTheme="minorEastAsia" w:eastAsiaTheme="minorEastAsia" w:cstheme="minorEastAsia"/>
          <w:color w:val="auto"/>
          <w:sz w:val="21"/>
          <w:szCs w:val="21"/>
          <w:lang w:eastAsia="zh-CN"/>
        </w:rPr>
        <w:t xml:space="preserve">存在安全隐患</w:t>
      </w:r>
      <w:r>
        <w:rPr>
          <w:rFonts w:hint="eastAsia" w:asciiTheme="minorEastAsia" w:hAnsiTheme="minorEastAsia" w:eastAsiaTheme="minorEastAsia" w:cstheme="minorEastAsia"/>
          <w:color w:val="auto"/>
          <w:sz w:val="21"/>
          <w:szCs w:val="21"/>
        </w:rPr>
        <w:t xml:space="preserve">的问题，同时隔断隔空不彻底，不符合现在食堂专项整治的要求，拆除后砌筑隔断墙15公分宽度到顶贴瓷砖</w:t>
      </w:r>
      <w:r>
        <w:rPr>
          <w:rFonts w:hint="eastAsia" w:asciiTheme="minorEastAsia" w:hAnsiTheme="minorEastAsia" w:eastAsiaTheme="minorEastAsia" w:cstheme="minorEastAsia"/>
          <w:b/>
          <w:bCs/>
          <w:color w:val="auto"/>
          <w:sz w:val="21"/>
          <w:szCs w:val="21"/>
          <w:lang w:eastAsia="zh-CN"/>
        </w:rPr>
        <w:t xml:space="preserve">。线路安装到位，确保每台设备可以通电使用，拆除空调并重新安装；</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部分吊顶</w:t>
      </w:r>
      <w:r>
        <w:rPr>
          <w:rFonts w:hint="eastAsia" w:asciiTheme="minorEastAsia" w:hAnsiTheme="minorEastAsia" w:eastAsiaTheme="minorEastAsia" w:cstheme="minorEastAsia"/>
          <w:color w:val="auto"/>
          <w:sz w:val="21"/>
          <w:szCs w:val="21"/>
          <w:lang w:eastAsia="zh-CN"/>
        </w:rPr>
        <w:t xml:space="preserve">更换成铝扣板吊顶</w:t>
      </w:r>
      <w:r>
        <w:rPr>
          <w:rFonts w:hint="eastAsia" w:asciiTheme="minorEastAsia" w:hAnsiTheme="minorEastAsia" w:eastAsiaTheme="minorEastAsia" w:cstheme="minorEastAsia"/>
          <w:b/>
          <w:bCs/>
          <w:color w:val="auto"/>
          <w:sz w:val="21"/>
          <w:szCs w:val="21"/>
          <w:lang w:eastAsia="zh-CN"/>
        </w:rPr>
        <w:t xml:space="preserve">，及嵌入式配套</w:t>
      </w:r>
      <w:r>
        <w:rPr>
          <w:rFonts w:hint="eastAsia" w:asciiTheme="minorEastAsia" w:hAnsiTheme="minorEastAsia" w:eastAsiaTheme="minorEastAsia" w:cstheme="minorEastAsia"/>
          <w:color w:val="auto"/>
          <w:sz w:val="21"/>
          <w:szCs w:val="21"/>
          <w:lang w:eastAsia="zh-CN"/>
        </w:rPr>
        <w:t xml:space="preserve">吸顶</w:t>
      </w:r>
      <w:r>
        <w:rPr>
          <w:rFonts w:hint="eastAsia" w:asciiTheme="minorEastAsia" w:hAnsiTheme="minorEastAsia" w:eastAsiaTheme="minorEastAsia" w:cstheme="minorEastAsia"/>
          <w:color w:val="auto"/>
          <w:sz w:val="21"/>
          <w:szCs w:val="21"/>
        </w:rPr>
        <w:t xml:space="preserve">灯</w:t>
      </w:r>
      <w:r>
        <w:rPr>
          <w:rFonts w:hint="eastAsia" w:asciiTheme="minorEastAsia" w:hAnsiTheme="minorEastAsia" w:eastAsiaTheme="minorEastAsia" w:cstheme="minorEastAsia"/>
          <w:color w:val="auto"/>
          <w:sz w:val="21"/>
          <w:szCs w:val="21"/>
          <w:lang w:eastAsia="zh-CN"/>
        </w:rPr>
        <w:t xml:space="preserve">（数量达到规定照度要求）；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地面排水沟</w:t>
      </w:r>
      <w:r>
        <w:rPr>
          <w:rFonts w:hint="eastAsia" w:asciiTheme="minorEastAsia" w:hAnsiTheme="minorEastAsia" w:eastAsiaTheme="minorEastAsia" w:cstheme="minorEastAsia"/>
          <w:color w:val="auto"/>
          <w:sz w:val="21"/>
          <w:szCs w:val="21"/>
          <w:lang w:eastAsia="zh-CN"/>
        </w:rPr>
        <w:t xml:space="preserve">部分调整</w:t>
      </w:r>
      <w:r>
        <w:rPr>
          <w:rFonts w:hint="eastAsia" w:asciiTheme="minorEastAsia" w:hAnsiTheme="minorEastAsia" w:eastAsiaTheme="minorEastAsia" w:cstheme="minorEastAsia"/>
          <w:color w:val="auto"/>
          <w:sz w:val="21"/>
          <w:szCs w:val="21"/>
        </w:rPr>
        <w:t xml:space="preserve">及部分地砖</w:t>
      </w:r>
      <w:r>
        <w:rPr>
          <w:rFonts w:hint="eastAsia" w:asciiTheme="minorEastAsia" w:hAnsiTheme="minorEastAsia" w:eastAsiaTheme="minorEastAsia" w:cstheme="minorEastAsia"/>
          <w:color w:val="auto"/>
          <w:sz w:val="21"/>
          <w:szCs w:val="21"/>
          <w:lang w:eastAsia="zh-CN"/>
        </w:rPr>
        <w:t xml:space="preserve">（或使用新型地面材料）</w:t>
      </w:r>
      <w:r>
        <w:rPr>
          <w:rFonts w:hint="eastAsia" w:asciiTheme="minorEastAsia" w:hAnsiTheme="minorEastAsia" w:eastAsiaTheme="minorEastAsia" w:cstheme="minorEastAsia"/>
          <w:color w:val="auto"/>
          <w:sz w:val="21"/>
          <w:szCs w:val="21"/>
        </w:rPr>
        <w:t xml:space="preserve">更换</w:t>
      </w:r>
      <w:r>
        <w:rPr>
          <w:rFonts w:hint="eastAsia" w:asciiTheme="minorEastAsia" w:hAnsiTheme="minorEastAsia" w:eastAsiaTheme="minorEastAsia" w:cstheme="minorEastAsia"/>
          <w:b/>
          <w:bCs/>
          <w:color w:val="auto"/>
          <w:sz w:val="21"/>
          <w:szCs w:val="21"/>
          <w:lang w:eastAsia="zh-CN"/>
        </w:rPr>
        <w:t xml:space="preserve">，同时确保排水沟盖板配套，要能够起到防“四害”效果</w:t>
      </w:r>
      <w:r>
        <w:rPr>
          <w:rFonts w:hint="eastAsia" w:asciiTheme="minorEastAsia" w:hAnsiTheme="minorEastAsia" w:eastAsiaTheme="minorEastAsia" w:cstheme="minorEastAsia"/>
          <w:color w:val="auto"/>
          <w:sz w:val="21"/>
          <w:szCs w:val="21"/>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局部水电改造</w:t>
      </w:r>
      <w:r>
        <w:rPr>
          <w:rFonts w:hint="eastAsia" w:asciiTheme="minorEastAsia" w:hAnsiTheme="minorEastAsia" w:eastAsiaTheme="minorEastAsia" w:cstheme="minorEastAsia"/>
          <w:color w:val="auto"/>
          <w:sz w:val="21"/>
          <w:szCs w:val="21"/>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lang w:eastAsia="zh-CN"/>
        </w:rPr>
        <w:t xml:space="preserve">）操作间、配菜间、白案间吊顶</w:t>
      </w:r>
      <w:r>
        <w:rPr>
          <w:rFonts w:hint="eastAsia" w:asciiTheme="minorEastAsia" w:hAnsiTheme="minorEastAsia" w:eastAsiaTheme="minorEastAsia" w:cstheme="minorEastAsia"/>
          <w:color w:val="auto"/>
          <w:sz w:val="21"/>
          <w:szCs w:val="21"/>
          <w:lang w:val="en-US"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（5）更换大厅、操作间、售卖间紫外线灯20盏。</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（6）三个食堂更换门厅门帘，并维修玻璃门，沁园更换玻璃门一樘。</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（7）津园二楼食堂操作间通往大厅煤气管道断封。</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eastAsia="zh-CN"/>
        </w:rPr>
        <w:t xml:space="preserve">三、三楼餐厅</w:t>
      </w:r>
      <w:r>
        <w:rPr>
          <w:rFonts w:hint="eastAsia" w:asciiTheme="minorEastAsia" w:hAnsiTheme="minorEastAsia" w:eastAsiaTheme="minorEastAsia" w:cstheme="minorEastAsia"/>
          <w:b/>
          <w:bCs/>
          <w:color w:val="auto"/>
          <w:sz w:val="21"/>
          <w:szCs w:val="21"/>
        </w:rPr>
        <w:t xml:space="preserve">吊顶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三</w:t>
      </w:r>
      <w:r>
        <w:rPr>
          <w:rFonts w:hint="eastAsia" w:asciiTheme="minorEastAsia" w:hAnsiTheme="minorEastAsia" w:eastAsiaTheme="minorEastAsia" w:cstheme="minorEastAsia"/>
          <w:color w:val="auto"/>
          <w:sz w:val="21"/>
          <w:szCs w:val="21"/>
        </w:rPr>
        <w:t xml:space="preserve">楼餐厅目前安装了吸顶空调，未做吊顶，导致空调效果不理想，全是明线管影响美观</w:t>
      </w:r>
      <w:r>
        <w:rPr>
          <w:rFonts w:hint="eastAsia" w:asciiTheme="minorEastAsia" w:hAnsiTheme="minorEastAsia" w:eastAsiaTheme="minorEastAsia" w:cstheme="minorEastAsia"/>
          <w:color w:val="auto"/>
          <w:sz w:val="21"/>
          <w:szCs w:val="21"/>
          <w:lang w:eastAsia="zh-CN"/>
        </w:rPr>
        <w:t xml:space="preserve">（参考一楼吊顶做法）</w:t>
      </w:r>
      <w:r>
        <w:rPr>
          <w:rFonts w:hint="eastAsia" w:asciiTheme="minorEastAsia" w:hAnsiTheme="minorEastAsia" w:eastAsiaTheme="minorEastAsia" w:cstheme="minorEastAsia"/>
          <w:color w:val="auto"/>
          <w:sz w:val="21"/>
          <w:szCs w:val="21"/>
        </w:rPr>
        <w:t xml:space="preserve">，需要进行60盏节</w:t>
      </w:r>
      <w:r>
        <w:rPr>
          <w:rFonts w:hint="eastAsia" w:asciiTheme="minorEastAsia" w:hAnsiTheme="minorEastAsia" w:eastAsiaTheme="minorEastAsia" w:cstheme="minorEastAsia"/>
          <w:color w:val="auto"/>
          <w:sz w:val="21"/>
          <w:szCs w:val="21"/>
          <w:lang w:eastAsia="zh-CN"/>
        </w:rPr>
        <w:t xml:space="preserve">（分三路控制）</w:t>
      </w:r>
      <w:r>
        <w:rPr>
          <w:rFonts w:hint="eastAsia" w:asciiTheme="minorEastAsia" w:hAnsiTheme="minorEastAsia" w:eastAsiaTheme="minorEastAsia" w:cstheme="minorEastAsia"/>
          <w:color w:val="auto"/>
          <w:sz w:val="21"/>
          <w:szCs w:val="21"/>
        </w:rPr>
        <w:t xml:space="preserve">能灯具的更换，更新灭蝇灯20个，紫外消毒灯20个</w:t>
      </w:r>
      <w:r>
        <w:rPr>
          <w:rFonts w:hint="eastAsia" w:asciiTheme="minorEastAsia" w:hAnsiTheme="minorEastAsia" w:eastAsiaTheme="minorEastAsia" w:cstheme="minorEastAsia"/>
          <w:color w:val="auto"/>
          <w:sz w:val="21"/>
          <w:szCs w:val="21"/>
          <w:lang w:eastAsia="zh-CN"/>
        </w:rPr>
        <w:t xml:space="preserve">（更换灯管）</w:t>
      </w:r>
      <w:r>
        <w:rPr>
          <w:rFonts w:hint="eastAsia" w:asciiTheme="minorEastAsia" w:hAnsiTheme="minorEastAsia" w:eastAsiaTheme="minorEastAsia" w:cstheme="minorEastAsia"/>
          <w:color w:val="auto"/>
          <w:sz w:val="21"/>
          <w:szCs w:val="21"/>
        </w:rPr>
        <w:t xml:space="preserve">，墙面</w:t>
      </w:r>
      <w:r>
        <w:rPr>
          <w:rFonts w:hint="eastAsia" w:asciiTheme="minorEastAsia" w:hAnsiTheme="minorEastAsia" w:eastAsiaTheme="minorEastAsia" w:cstheme="minorEastAsia"/>
          <w:color w:val="auto"/>
          <w:sz w:val="21"/>
          <w:szCs w:val="21"/>
          <w:lang w:eastAsia="zh-CN"/>
        </w:rPr>
        <w:t xml:space="preserve">和立柱原样</w:t>
      </w:r>
      <w:r>
        <w:rPr>
          <w:rFonts w:hint="eastAsia" w:asciiTheme="minorEastAsia" w:hAnsiTheme="minorEastAsia" w:eastAsiaTheme="minorEastAsia" w:cstheme="minorEastAsia"/>
          <w:color w:val="auto"/>
          <w:sz w:val="21"/>
          <w:szCs w:val="21"/>
        </w:rPr>
        <w:t xml:space="preserve">出新</w:t>
      </w:r>
      <w:r>
        <w:rPr>
          <w:rFonts w:hint="eastAsia" w:asciiTheme="minorEastAsia" w:hAnsiTheme="minorEastAsia" w:eastAsiaTheme="minorEastAsia" w:cstheme="minorEastAsia"/>
          <w:color w:val="auto"/>
          <w:sz w:val="21"/>
          <w:szCs w:val="21"/>
          <w:lang w:eastAsia="zh-CN"/>
        </w:rPr>
        <w:t xml:space="preserve">。</w:t>
      </w:r>
      <w:r/>
    </w:p>
    <w:p>
      <w:pPr>
        <w:numPr>
          <w:ilvl w:val="0"/>
          <w:numId w:val="3"/>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一楼餐厅、售卖间，操作间，初加工间更换紫外线消毒灯</w:t>
      </w:r>
      <w:r>
        <w:rPr>
          <w:rFonts w:hint="eastAsia" w:asciiTheme="minorEastAsia" w:hAnsiTheme="minorEastAsia" w:eastAsiaTheme="minorEastAsia" w:cstheme="minorEastAsia"/>
          <w:color w:val="auto"/>
          <w:sz w:val="21"/>
          <w:szCs w:val="21"/>
          <w:lang w:val="en-US" w:eastAsia="zh-CN"/>
        </w:rPr>
        <w:t xml:space="preserve">20盏</w:t>
      </w:r>
      <w:r>
        <w:rPr>
          <w:rFonts w:hint="eastAsia" w:asciiTheme="minorEastAsia" w:hAnsiTheme="minorEastAsia" w:eastAsiaTheme="minorEastAsia" w:cstheme="minorEastAsia"/>
          <w:color w:val="auto"/>
          <w:sz w:val="21"/>
          <w:szCs w:val="21"/>
          <w:lang w:eastAsia="zh-CN"/>
        </w:rPr>
        <w:t xml:space="preserve">（更换灯管）。</w:t>
      </w:r>
      <w:r/>
    </w:p>
    <w:p>
      <w:pPr>
        <w:numPr>
          <w:ilvl w:val="0"/>
          <w:numId w:val="3"/>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沁园食堂更换安装煤气报警设备一套、煤气泄露探头</w:t>
      </w:r>
      <w:r>
        <w:rPr>
          <w:rFonts w:hint="eastAsia" w:asciiTheme="minorEastAsia" w:hAnsiTheme="minorEastAsia" w:eastAsiaTheme="minorEastAsia" w:cstheme="minorEastAsia"/>
          <w:color w:val="auto"/>
          <w:sz w:val="21"/>
          <w:szCs w:val="21"/>
          <w:lang w:val="en-US" w:eastAsia="zh-CN"/>
        </w:rPr>
        <w:t xml:space="preserve">2个</w:t>
      </w:r>
      <w:r>
        <w:rPr>
          <w:rFonts w:hint="eastAsia" w:asciiTheme="minorEastAsia" w:hAnsiTheme="minorEastAsia" w:eastAsiaTheme="minorEastAsia" w:cstheme="minorEastAsia"/>
          <w:color w:val="auto"/>
          <w:sz w:val="21"/>
          <w:szCs w:val="21"/>
          <w:lang w:eastAsia="zh-CN"/>
        </w:rPr>
        <w:t xml:space="preserve">，津园食堂更换安装一套煤气报警设备、煤气泄露探头</w:t>
      </w:r>
      <w:r>
        <w:rPr>
          <w:rFonts w:hint="eastAsia" w:asciiTheme="minorEastAsia" w:hAnsiTheme="minorEastAsia" w:eastAsiaTheme="minorEastAsia" w:cstheme="minorEastAsia"/>
          <w:color w:val="auto"/>
          <w:sz w:val="21"/>
          <w:szCs w:val="21"/>
          <w:lang w:val="en-US" w:eastAsia="zh-CN"/>
        </w:rPr>
        <w:t xml:space="preserve">8个。</w:t>
      </w:r>
      <w:r/>
    </w:p>
    <w:p>
      <w:pPr>
        <w:jc w:val="center"/>
        <w:keepLines w:val="0"/>
        <w:keepNext w:val="0"/>
        <w:pageBreakBefore w:val="0"/>
        <w:spacing w:before="181" w:after="181" w:line="36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方正小标宋_GBK" w:hAnsi="方正小标宋_GBK" w:eastAsia="方正小标宋_GBK" w:cs="方正小标宋_GBK"/>
          <w:b/>
          <w:bCs/>
          <w:sz w:val="24"/>
          <w:szCs w:val="24"/>
          <w:lang w:val="en-US" w:eastAsia="zh-CN"/>
        </w:rPr>
        <w:t xml:space="preserve">12号楼3、4、5、6、10层走廊过道、电梯厅、大厅吊顶及墙面扶手出新项目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 吊顶标高：走廊、北厅吊顶完成面标高2.85米，电梯厅吊顶完成面标高2.9米，5层面积约2260㎡。确保满足空间净高及相关规范要求。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 龙骨、石膏板：采用50系列轻钢龙骨，主龙骨间距≤1200mm，副龙骨间距≤600mm，吊杆间距≤1200mm，吊杆直径不小于8mm，确保龙骨体系具有足够的承载能力和稳定性；采用12mm厚防潮石膏板，表面平整，无破损、变形等缺陷。吊顶材料需满足消防防火等级要求，电梯厅及潮湿环境区域的石膏板需采用防潮型，吊顶与墙体、柱子等交接处需做好密封防潮处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 灯具、线路安装：每层吊顶需安装300*600mm人体感应平板灯39张，龙骨体系应根据设备位置进行加强处理，确保设备安装牢固，位置准确，与吊顶表面平整过渡；墙面明敷线路，凿槽敷放。</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 油漆处理：新吊顶石膏板安装完成后，需进行嵌缝、贴布、刮腻子、打磨、刷乳胶漆等表面处理工序，要求表面平整光滑，无裂缝、鼓包、色差等现象；1-10层过道、北厅、电梯厅、4个步行楼梯未贴瓷砖墙面（1、2、7、8、9层吊顶位置除外）铲除空鼓铺网批腻刷乳胶漆出新（裂缝起皮处按要求铲除到砂浆层从新批腻子2遍挂网，油漆两遍，未开裂处只需要滚刷两遍出新），乳胶漆颜色及光泽度需符合设计要求；4个步行楼梯扶手除锈，刷防锈漆、灰色面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5.原有设备设施处理：原有喷淋头水管延长至吊顶下平面，更换喷淋头及装饰盖（形状参照1层）；原有摄像头、无线AP、有线发射AP、广播、消防应急灯需改变位置的参照2层，保证设备不缺不坏。</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6.伸缩缝、瓷砖处理：每层伸缩缝立面、顶面用不锈钢板折边封盖，确保美观（参照2层伸缩缝处理）；过道部分瓷砖脱落损坏，新购同样规格、色泽瓷砖补贴。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 安全要求：施工过程中需严格遵守安全操作规程，做好高空作业防护措施，确保施工安全，吊顶施工完成后需进行承载力测试，确保使用安全。</w:t>
      </w:r>
      <w:r/>
    </w:p>
    <w:p>
      <w:pPr>
        <w:jc w:val="center"/>
        <w:keepLines w:val="0"/>
        <w:keepNext w:val="0"/>
        <w:pageBreakBefore w:val="0"/>
        <w:spacing w:before="181" w:after="181" w:line="360" w:lineRule="auto"/>
        <w:widowControl w:val="off"/>
        <w:rPr>
          <w:rFonts w:hint="eastAsia" w:ascii="方正小标宋_GBK" w:hAnsi="方正小标宋_GBK" w:eastAsia="方正小标宋_GBK" w:cs="方正小标宋_GBK"/>
          <w:b/>
          <w:bCs/>
          <w:sz w:val="24"/>
          <w:szCs w:val="24"/>
          <w:lang w:val="en-US" w:eastAsia="zh-CN"/>
        </w:rPr>
      </w:pPr>
      <w:r>
        <w:rPr>
          <w:rFonts w:hint="eastAsia" w:ascii="方正小标宋_GBK" w:hAnsi="方正小标宋_GBK" w:eastAsia="方正小标宋_GBK" w:cs="方正小标宋_GBK"/>
          <w:b/>
          <w:bCs/>
          <w:sz w:val="24"/>
          <w:szCs w:val="24"/>
          <w:lang w:val="en-US" w:eastAsia="zh-CN"/>
        </w:rPr>
        <w:t xml:space="preserve">23号楼顶层防水项目</w:t>
      </w:r>
      <w:r/>
    </w:p>
    <w:p>
      <w:pPr>
        <w:ind w:firstLine="420"/>
        <w:keepLines w:val="0"/>
        <w:keepNext w:val="0"/>
        <w:pageBreakBefore w:val="0"/>
        <w:spacing w:line="360" w:lineRule="auto"/>
        <w:widowControl w:val="off"/>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1.防水面积：见工程量清单</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防水材料要求：采用符合国家标准的高弹性3mmSBS防水卷材，厚度不低于3mm，具有优异的耐候性、抗穿刺性和粘结力，同时配套使用专用基层处理剂、密封膏等辅材。汽车实训工厂2楼东西外平台伸缩缝凿开至现浇层、落水管改道向南排水，基层做防水、不锈钢板隔层，试水无渗漏后复贴大理石材，北侧2楼厕所存在向下漏水情况需要维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 施工工艺标准：基层需进行彻底清理，铲除原有卷材防水层和找平层（确保保温层不破坏）；</w:t>
      </w:r>
      <w:r>
        <w:rPr>
          <w:rFonts w:hint="eastAsia" w:asciiTheme="minorEastAsia" w:hAnsiTheme="minorEastAsia" w:eastAsiaTheme="minorEastAsia" w:cstheme="minorEastAsia"/>
          <w:color w:val="auto"/>
          <w:sz w:val="21"/>
          <w:szCs w:val="21"/>
          <w:highlight w:val="none"/>
          <w:lang w:val="en-US" w:eastAsia="zh-CN"/>
        </w:rPr>
        <w:t xml:space="preserve">重新砂浆找平，严格按防水施工规范要求敷设防水卷材，</w:t>
      </w:r>
      <w:r>
        <w:rPr>
          <w:rFonts w:hint="eastAsia" w:asciiTheme="minorEastAsia" w:hAnsiTheme="minorEastAsia" w:eastAsiaTheme="minorEastAsia" w:cstheme="minorEastAsia"/>
          <w:color w:val="auto"/>
          <w:sz w:val="21"/>
          <w:szCs w:val="21"/>
          <w:lang w:val="en-US" w:eastAsia="zh-CN"/>
        </w:rPr>
        <w:t xml:space="preserve">确保表面平整干燥；卷材铺贴采用热熔法施工，搭接宽度不小于100mm，搭接缝需热熔密封严密，阴阳角、落水口等特殊部位应增设加强层，</w:t>
      </w:r>
      <w:r>
        <w:rPr>
          <w:rFonts w:hint="eastAsia" w:asciiTheme="minorEastAsia" w:hAnsiTheme="minorEastAsia" w:eastAsiaTheme="minorEastAsia" w:cstheme="minorEastAsia"/>
          <w:color w:val="auto"/>
          <w:sz w:val="21"/>
          <w:szCs w:val="21"/>
          <w:highlight w:val="none"/>
          <w:lang w:val="en-US" w:eastAsia="zh-CN"/>
        </w:rPr>
        <w:t xml:space="preserve">同时必须提供从铲除找平层至防水工程全部完工的完整施工全过程摄像资料</w:t>
      </w:r>
      <w:r>
        <w:rPr>
          <w:rFonts w:hint="eastAsia" w:asciiTheme="minorEastAsia" w:hAnsiTheme="minorEastAsia" w:eastAsiaTheme="minorEastAsia" w:cstheme="minorEastAsia"/>
          <w:color w:val="auto"/>
          <w:sz w:val="21"/>
          <w:szCs w:val="21"/>
          <w:lang w:val="en-US"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 工程质量要求：防水层施工完成后需进行闭水试验，蓄水深度不小于20mm，蓄水时间不少于24小时，无渗漏现象；防水层表面应平整顺直，无起鼓、开裂、翘边等缺陷，与基层粘接牢固。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 安全文明施工：施工单位需配备齐全的安全防护用品，设置安全警示标志，严格遵守施工现场安全管理规定，避免发生安全事故；施工过程中产生的建筑垃圾需及时清理，保持施工现场整洁。</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采购方式：竞争性磋商</w:t>
      </w:r>
      <w:r/>
    </w:p>
    <w:p>
      <w:pPr>
        <w:ind w:firstLine="42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116.44万</w:t>
      </w:r>
      <w:r>
        <w:rPr>
          <w:rFonts w:hint="eastAsia" w:ascii="宋体" w:hAnsi="宋体" w:eastAsia="宋体" w:cs="宋体"/>
          <w:color w:val="auto"/>
          <w:szCs w:val="21"/>
          <w:highlight w:val="none"/>
          <w:lang w:val="en-US" w:eastAsia="zh-CN"/>
        </w:rPr>
        <w:t xml:space="preserve">元</w:t>
      </w:r>
      <w:r/>
    </w:p>
    <w:p>
      <w:pPr>
        <w:numPr>
          <w:ilvl w:val="0"/>
          <w:numId w:val="0"/>
        </w:numPr>
        <w:ind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lang w:val="en-US" w:eastAsia="zh-CN"/>
        </w:rPr>
        <w:t xml:space="preserve">（五）</w:t>
      </w:r>
      <w:r>
        <w:rPr>
          <w:rFonts w:hint="eastAsia" w:ascii="宋体" w:hAnsi="宋体" w:eastAsia="宋体" w:cs="宋体"/>
          <w:color w:val="auto"/>
          <w:szCs w:val="21"/>
          <w:highlight w:val="none"/>
          <w:lang w:val="en-US" w:eastAsia="zh-CN"/>
        </w:rPr>
        <w:t xml:space="preserve">最高限价：</w:t>
      </w:r>
      <w:r>
        <w:rPr>
          <w:rFonts w:hint="eastAsia" w:ascii="宋体" w:hAnsi="宋体" w:cs="宋体"/>
          <w:color w:val="auto"/>
          <w:szCs w:val="21"/>
          <w:highlight w:val="none"/>
          <w:lang w:val="en-US" w:eastAsia="zh-CN"/>
        </w:rPr>
        <w:t xml:space="preserve">114.11万</w:t>
      </w:r>
      <w:r>
        <w:rPr>
          <w:rFonts w:hint="eastAsia" w:ascii="宋体" w:hAnsi="宋体" w:eastAsia="宋体" w:cs="宋体"/>
          <w:color w:val="auto"/>
          <w:szCs w:val="21"/>
          <w:highlight w:val="none"/>
          <w:lang w:val="en-US" w:eastAsia="zh-CN"/>
        </w:rPr>
        <w:t xml:space="preserve">元，报价</w:t>
      </w:r>
      <w:r>
        <w:rPr>
          <w:rFonts w:hint="eastAsia" w:ascii="宋体" w:hAnsi="宋体" w:eastAsia="宋体" w:cs="宋体"/>
          <w:color w:val="auto"/>
          <w:sz w:val="21"/>
          <w:szCs w:val="21"/>
          <w:highlight w:val="none"/>
          <w:lang w:eastAsia="zh-CN"/>
        </w:rPr>
        <w:t xml:space="preserve">超过最高限价的为无效报价，按照无效响应处理</w:t>
      </w:r>
      <w:r>
        <w:rPr>
          <w:rFonts w:hint="eastAsia" w:ascii="宋体" w:hAnsi="宋体" w:cs="宋体"/>
          <w:color w:val="auto"/>
          <w:sz w:val="21"/>
          <w:szCs w:val="21"/>
          <w:highlight w:val="none"/>
          <w:lang w:eastAsia="zh-CN"/>
        </w:rPr>
        <w:t xml:space="preserve">。</w:t>
      </w:r>
      <w:r/>
    </w:p>
    <w:p>
      <w:pPr>
        <w:numPr>
          <w:ilvl w:val="0"/>
          <w:numId w:val="0"/>
        </w:numPr>
        <w:ind w:firstLine="42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40日历天</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none"/>
        </w:rPr>
        <w:t xml:space="preserve">不</w:t>
      </w:r>
      <w:r>
        <w:rPr>
          <w:rFonts w:hint="eastAsia" w:ascii="宋体" w:hAnsi="宋体" w:eastAsia="宋体" w:cs="宋体"/>
          <w:color w:val="auto"/>
          <w:szCs w:val="21"/>
          <w:highlight w:val="none"/>
        </w:rPr>
        <w:t xml:space="preserve">接受联合体</w:t>
      </w:r>
      <w:r>
        <w:rPr>
          <w:rFonts w:hint="eastAsia" w:ascii="宋体" w:hAnsi="宋体" w:eastAsia="宋体" w:cs="宋体"/>
          <w:color w:val="auto"/>
          <w:szCs w:val="21"/>
          <w:highlight w:val="none"/>
          <w:lang w:eastAsia="zh-CN"/>
        </w:rPr>
        <w:t xml:space="preserve">磋商</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二、报价编制要求</w:t>
      </w:r>
      <w:r/>
    </w:p>
    <w:p>
      <w:pPr>
        <w:pStyle w:val="832"/>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包括不限于:工程量清单报价中的项目单价与其数量相乘的总和，应与投标报价汇总表</w:t>
      </w:r>
      <w:r>
        <w:rPr>
          <w:rFonts w:hint="eastAsia" w:ascii="宋体" w:hAnsi="宋体" w:eastAsia="宋体" w:cs="宋体"/>
          <w:sz w:val="21"/>
          <w:szCs w:val="21"/>
          <w:highlight w:val="none"/>
          <w:lang w:val="en-US" w:eastAsia="zh-CN"/>
        </w:rPr>
        <w:t xml:space="preserve">总价及磋商响应函中的总价相符，不符时以单价数量的总和为准。</w:t>
      </w:r>
      <w:r/>
    </w:p>
    <w:p>
      <w:pPr>
        <w:pStyle w:val="832"/>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施工过程中，供应商需采取措施保护现场及周边相关财务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物品、设施等，因供应</w:t>
      </w:r>
      <w:r>
        <w:rPr>
          <w:rFonts w:hint="eastAsia" w:ascii="宋体" w:hAnsi="宋体" w:eastAsia="宋体" w:cs="宋体"/>
          <w:sz w:val="21"/>
          <w:szCs w:val="21"/>
          <w:highlight w:val="none"/>
        </w:rPr>
        <w:t xml:space="preserve">商的不规范操作、误操作等原因造成相关</w:t>
      </w:r>
      <w:r>
        <w:rPr>
          <w:rFonts w:hint="eastAsia" w:ascii="宋体" w:hAnsi="宋体" w:eastAsia="宋体" w:cs="宋体"/>
          <w:sz w:val="21"/>
          <w:szCs w:val="21"/>
          <w:highlight w:val="none"/>
          <w:lang w:val="en-US" w:eastAsia="zh-CN"/>
        </w:rPr>
        <w:t xml:space="preserve">设施</w:t>
      </w:r>
      <w:r>
        <w:rPr>
          <w:rFonts w:hint="eastAsia" w:ascii="宋体" w:hAnsi="宋体" w:eastAsia="宋体" w:cs="宋体"/>
          <w:sz w:val="21"/>
          <w:szCs w:val="21"/>
          <w:highlight w:val="none"/>
        </w:rPr>
        <w:t xml:space="preserve">的损坏、设备的停用等后果均</w:t>
      </w:r>
      <w:r>
        <w:rPr>
          <w:rFonts w:hint="eastAsia" w:ascii="宋体" w:hAnsi="宋体" w:eastAsia="宋体" w:cs="宋体"/>
          <w:sz w:val="21"/>
          <w:szCs w:val="21"/>
          <w:highlight w:val="none"/>
          <w:lang w:val="en-US" w:eastAsia="zh-CN"/>
        </w:rPr>
        <w:t xml:space="preserve">由供应</w:t>
      </w:r>
      <w:r>
        <w:rPr>
          <w:rFonts w:hint="eastAsia" w:ascii="宋体" w:hAnsi="宋体" w:eastAsia="宋体" w:cs="宋体"/>
          <w:sz w:val="21"/>
          <w:szCs w:val="21"/>
          <w:highlight w:val="none"/>
        </w:rPr>
        <w:t xml:space="preserve">商承担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由供应商原样修复并自行承担相关费用</w:t>
      </w:r>
      <w:r>
        <w:rPr>
          <w:rFonts w:hint="eastAsia" w:ascii="宋体" w:hAnsi="宋体" w:eastAsia="宋体" w:cs="宋体"/>
          <w:sz w:val="21"/>
          <w:szCs w:val="21"/>
          <w:highlight w:val="none"/>
          <w:lang w:eastAsia="zh-CN"/>
        </w:rPr>
        <w:t xml:space="preserve">。</w:t>
      </w:r>
      <w:r/>
    </w:p>
    <w:p>
      <w:pPr>
        <w:pStyle w:val="832"/>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供应商需积极主动地配合采购人进行施工完毕后验收，确保通过</w:t>
      </w:r>
      <w:r>
        <w:rPr>
          <w:rFonts w:hint="eastAsia" w:ascii="宋体" w:hAnsi="宋体" w:eastAsia="宋体" w:cs="宋体"/>
          <w:sz w:val="21"/>
          <w:szCs w:val="21"/>
          <w:highlight w:val="none"/>
          <w:lang w:val="en-US" w:eastAsia="zh-CN"/>
        </w:rPr>
        <w:t xml:space="preserve">检测</w:t>
      </w:r>
      <w:r>
        <w:rPr>
          <w:rFonts w:hint="eastAsia" w:ascii="宋体" w:hAnsi="宋体" w:eastAsia="宋体" w:cs="宋体"/>
          <w:sz w:val="21"/>
          <w:szCs w:val="21"/>
          <w:highlight w:val="none"/>
        </w:rPr>
        <w:t xml:space="preserve">和验收，若出现检测不合格或验收不合格的情况，供应商需要重新返工直至</w:t>
      </w:r>
      <w:r>
        <w:rPr>
          <w:rFonts w:hint="eastAsia" w:ascii="宋体" w:hAnsi="宋体" w:eastAsia="宋体" w:cs="宋体"/>
          <w:sz w:val="21"/>
          <w:szCs w:val="21"/>
          <w:highlight w:val="none"/>
          <w:lang w:val="en-US" w:eastAsia="zh-CN"/>
        </w:rPr>
        <w:t xml:space="preserve">检测</w:t>
      </w:r>
      <w:r>
        <w:rPr>
          <w:rFonts w:hint="eastAsia" w:ascii="宋体" w:hAnsi="宋体" w:eastAsia="宋体" w:cs="宋体"/>
          <w:sz w:val="21"/>
          <w:szCs w:val="21"/>
          <w:highlight w:val="none"/>
        </w:rPr>
        <w:t xml:space="preserve">通过并且验收合格，由此导致的返工费等相关其他费用，由供应商自行承担，并且采购人有权从工程款中扣除</w:t>
      </w:r>
      <w:r>
        <w:rPr>
          <w:rFonts w:hint="eastAsia" w:ascii="宋体" w:hAnsi="宋体" w:eastAsia="宋体" w:cs="宋体"/>
          <w:sz w:val="21"/>
          <w:szCs w:val="21"/>
          <w:highlight w:val="none"/>
          <w:lang w:eastAsia="zh-CN"/>
        </w:rPr>
        <w:t xml:space="preserve">。</w:t>
      </w:r>
      <w:r/>
    </w:p>
    <w:p>
      <w:pPr>
        <w:pStyle w:val="83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单价和总价均应包括但不限于所有设备、材料、税金、包装费、运杂费、保险</w:t>
      </w:r>
      <w:r>
        <w:rPr>
          <w:rFonts w:hint="eastAsia" w:ascii="宋体" w:hAnsi="宋体" w:eastAsia="宋体" w:cs="宋体"/>
          <w:sz w:val="21"/>
          <w:szCs w:val="21"/>
          <w:highlight w:val="none"/>
          <w:lang w:val="en-US" w:eastAsia="zh-CN"/>
        </w:rPr>
        <w:t xml:space="preserve">费、</w:t>
      </w:r>
      <w:r>
        <w:rPr>
          <w:rFonts w:hint="eastAsia" w:ascii="宋体" w:hAnsi="宋体" w:eastAsia="宋体" w:cs="宋体"/>
          <w:sz w:val="21"/>
          <w:szCs w:val="21"/>
          <w:highlight w:val="none"/>
        </w:rPr>
        <w:t xml:space="preserve">卸力费、安装调试费、资料费、保修期内维修费用及代理服务费等直至完全交付采购人使用的所有费用。</w:t>
      </w:r>
      <w:r/>
    </w:p>
    <w:p>
      <w:pPr>
        <w:pStyle w:val="83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结算。</w:t>
      </w:r>
      <w:r/>
    </w:p>
    <w:p>
      <w:pPr>
        <w:pStyle w:val="869"/>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结算。</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三、其它磋商须知</w:t>
      </w:r>
      <w:r/>
    </w:p>
    <w:p>
      <w:pPr>
        <w:pStyle w:val="83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w:t>
      </w:r>
      <w:r/>
    </w:p>
    <w:p>
      <w:pPr>
        <w:pStyle w:val="832"/>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本项目承包范围为</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本项目须承诺保留采购人需求。除本竞争性</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文件或合同另有约定外，结算时不得调整</w:t>
      </w:r>
      <w:r>
        <w:rPr>
          <w:rFonts w:hint="eastAsia" w:ascii="宋体" w:hAnsi="宋体" w:eastAsia="宋体" w:cs="宋体"/>
          <w:sz w:val="21"/>
          <w:szCs w:val="21"/>
          <w:highlight w:val="none"/>
          <w:lang w:eastAsia="zh-CN"/>
        </w:rPr>
        <w:t xml:space="preserve">。</w:t>
      </w:r>
      <w:r/>
    </w:p>
    <w:p>
      <w:pPr>
        <w:pStyle w:val="832"/>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“投标报价汇总表”中的投标总价由分部分项工程费、措施项目费、其他项目费、规费和税金</w:t>
      </w: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rPr>
        <w:t xml:space="preserve">成，并且“投标报价汇总表”中的投标总价应当与构成已标价工程部分项工程费、措施项目费、其他项目费、规费、税金的合计金额一致</w:t>
      </w:r>
      <w:r>
        <w:rPr>
          <w:rFonts w:hint="eastAsia" w:ascii="宋体" w:hAnsi="宋体" w:eastAsia="宋体" w:cs="宋体"/>
          <w:sz w:val="21"/>
          <w:szCs w:val="21"/>
          <w:highlight w:val="none"/>
          <w:lang w:eastAsia="zh-CN"/>
        </w:rPr>
        <w:t xml:space="preserve">。</w:t>
      </w:r>
      <w:r/>
    </w:p>
    <w:p>
      <w:pPr>
        <w:pStyle w:val="832"/>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供应商应将下列不可竞争费用按照规定的标准计取，不得降低标准计取: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现场</w:t>
      </w:r>
      <w:r>
        <w:rPr>
          <w:rFonts w:hint="eastAsia" w:ascii="宋体" w:hAnsi="宋体" w:eastAsia="宋体" w:cs="宋体"/>
          <w:sz w:val="21"/>
          <w:szCs w:val="21"/>
          <w:highlight w:val="none"/>
        </w:rPr>
        <w:t xml:space="preserve">安全、文明施工措施费</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(2)规费、税金</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(3)省级以上财政、税收、物价等部门</w:t>
      </w:r>
      <w:r>
        <w:rPr>
          <w:rFonts w:hint="eastAsia" w:ascii="宋体" w:hAnsi="宋体" w:eastAsia="宋体" w:cs="宋体"/>
          <w:sz w:val="21"/>
          <w:szCs w:val="21"/>
          <w:highlight w:val="none"/>
          <w:lang w:val="en-US" w:eastAsia="zh-CN"/>
        </w:rPr>
        <w:t xml:space="preserve">批准的</w:t>
      </w:r>
      <w:r>
        <w:rPr>
          <w:rFonts w:hint="eastAsia" w:ascii="宋体" w:hAnsi="宋体" w:eastAsia="宋体" w:cs="宋体"/>
          <w:sz w:val="21"/>
          <w:szCs w:val="21"/>
          <w:highlight w:val="none"/>
        </w:rPr>
        <w:t xml:space="preserve">税金及行政性规费</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(4)其他按照法律、法规规定的不可竞争费用;(5)材料暂估价格</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专业工程暂估价</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(7)暂列金额</w:t>
      </w:r>
      <w:r>
        <w:rPr>
          <w:rFonts w:hint="eastAsia" w:ascii="宋体" w:hAnsi="宋体" w:eastAsia="宋体" w:cs="宋体"/>
          <w:sz w:val="21"/>
          <w:szCs w:val="21"/>
          <w:highlight w:val="none"/>
          <w:lang w:eastAsia="zh-CN"/>
        </w:rPr>
        <w:t xml:space="preserve">。</w:t>
      </w:r>
      <w:r/>
    </w:p>
    <w:p>
      <w:pPr>
        <w:pStyle w:val="856"/>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属可竞争费用由供应商自主报价的，须满足下列要求:供应商根据企业定</w:t>
      </w:r>
      <w:r>
        <w:rPr>
          <w:rFonts w:hint="eastAsia" w:ascii="宋体" w:hAnsi="宋体" w:eastAsia="宋体" w:cs="宋体"/>
          <w:sz w:val="21"/>
          <w:szCs w:val="21"/>
          <w:highlight w:val="none"/>
          <w:lang w:eastAsia="zh-CN"/>
        </w:rPr>
        <w:t xml:space="preserve">额</w:t>
      </w:r>
      <w:r>
        <w:rPr>
          <w:rFonts w:hint="eastAsia" w:ascii="宋体" w:hAnsi="宋体" w:eastAsia="宋体" w:cs="宋体"/>
          <w:sz w:val="21"/>
          <w:szCs w:val="21"/>
          <w:highlight w:val="none"/>
          <w:lang w:val="en-US" w:eastAsia="zh-CN"/>
        </w:rPr>
        <w:t xml:space="preserve">报价的</w:t>
      </w:r>
      <w:r>
        <w:rPr>
          <w:rFonts w:hint="eastAsia" w:ascii="宋体" w:hAnsi="宋体" w:eastAsia="宋体" w:cs="宋体"/>
          <w:sz w:val="21"/>
          <w:szCs w:val="21"/>
          <w:highlight w:val="none"/>
        </w:rPr>
        <w:t xml:space="preserve">项目，其人工、材料、机械消耗量远低于市场平均水平时，应附有详细分析资料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工程主要</w:t>
      </w:r>
      <w:r>
        <w:rPr>
          <w:rFonts w:hint="eastAsia" w:ascii="宋体" w:hAnsi="宋体" w:eastAsia="宋体" w:cs="宋体"/>
          <w:sz w:val="21"/>
          <w:szCs w:val="21"/>
          <w:highlight w:val="none"/>
        </w:rPr>
        <w:t xml:space="preserve">材料单价远低于同期扬州市造价管理部门发布的市场信息价的最低价格时，应附有材料</w:t>
      </w:r>
      <w:r>
        <w:rPr>
          <w:rFonts w:hint="eastAsia" w:ascii="宋体" w:hAnsi="宋体" w:eastAsia="宋体" w:cs="宋体"/>
          <w:sz w:val="21"/>
          <w:szCs w:val="21"/>
          <w:highlight w:val="none"/>
          <w:lang w:val="en-US" w:eastAsia="zh-CN"/>
        </w:rPr>
        <w:t xml:space="preserve">供货</w:t>
      </w:r>
      <w:r>
        <w:rPr>
          <w:rFonts w:hint="eastAsia" w:ascii="宋体" w:hAnsi="宋体" w:eastAsia="宋体" w:cs="宋体"/>
          <w:sz w:val="21"/>
          <w:szCs w:val="21"/>
          <w:highlight w:val="none"/>
        </w:rPr>
        <w:t xml:space="preserve">单位的书面供应承诺。书面材料中要列出供货单位对材料的品牌、规格、质量等级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w:t>
      </w:r>
      <w:r>
        <w:rPr>
          <w:rFonts w:hint="eastAsia" w:ascii="宋体" w:hAnsi="宋体" w:eastAsia="宋体" w:cs="宋体"/>
          <w:sz w:val="21"/>
          <w:szCs w:val="21"/>
          <w:highlight w:val="none"/>
        </w:rPr>
        <w:t xml:space="preserve">数量等内容的承诺，并提供相关票据文件等证明材料;施工组织措施费用、管理费、利润远低于计国家及省计价规范标准时，应提供详细的分析资料</w:t>
      </w:r>
      <w:r>
        <w:rPr>
          <w:rFonts w:hint="eastAsia" w:ascii="宋体" w:hAnsi="宋体" w:eastAsia="宋体" w:cs="宋体"/>
          <w:sz w:val="21"/>
          <w:szCs w:val="21"/>
          <w:highlight w:val="none"/>
          <w:lang w:eastAsia="zh-CN"/>
        </w:rPr>
        <w:t xml:space="preserve">。</w:t>
      </w:r>
      <w:r/>
    </w:p>
    <w:p>
      <w:pPr>
        <w:pStyle w:val="856"/>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.材料品牌详见附表：《推荐品牌材料一览表》，品牌投标人必须在其可选范围内考虑报价，并在投标文件材料明细表中明确标注其选的品牌，其他材料的品质不低于</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要求的品质。符合国家质量验收标准。</w:t>
      </w:r>
      <w:r/>
    </w:p>
    <w:p>
      <w:pPr>
        <w:ind w:firstLine="420"/>
        <w:keepLines w:val="0"/>
        <w:keepNext w:val="0"/>
        <w:pageBreakBefore w:val="0"/>
        <w:spacing w:after="78"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附表：《推荐品牌材料一览表》：</w:t>
      </w:r>
      <w:r/>
    </w:p>
    <w:p>
      <w:pPr>
        <w:pStyle w:val="82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pStyle w:val="820"/>
        <w:rPr>
          <w:rFonts w:hint="eastAsia"/>
        </w:rPr>
      </w:pPr>
      <w:r>
        <w:rPr>
          <w:rFonts w:hint="eastAsia"/>
        </w:rPr>
      </w:r>
      <w:r/>
    </w:p>
    <w:p>
      <w:pPr>
        <w:rPr>
          <w:rFonts w:hint="eastAsia"/>
          <w:lang w:val="en-US" w:eastAsia="zh-CN"/>
        </w:rPr>
      </w:pPr>
      <w:r>
        <w:rPr>
          <w:rFonts w:hint="eastAsia"/>
          <w:lang w:val="en-US" w:eastAsia="zh-CN"/>
        </w:rPr>
      </w:r>
      <w:r/>
    </w:p>
    <w:tbl>
      <w:tblPr>
        <w:tblStyle w:val="819"/>
        <w:tblW w:w="83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1"/>
        <w:gridCol w:w="3263"/>
        <w:gridCol w:w="4000"/>
      </w:tblGrid>
      <w:tr>
        <w:trPr>
          <w:trHeight w:val="429"/>
        </w:trPr>
        <w:tc>
          <w:tcPr>
            <w:gridSpan w:val="3"/>
            <w:shd w:val="clear" w:color="auto" w:fill="auto"/>
            <w:tcBorders>
              <w:top w:val="single" w:color="000000" w:sz="4" w:space="0"/>
              <w:left w:val="single" w:color="000000" w:sz="4" w:space="0"/>
              <w:bottom w:val="single" w:color="000000" w:sz="4" w:space="0"/>
              <w:right w:val="single" w:color="000000" w:sz="4" w:space="0"/>
            </w:tcBorders>
            <w:tcW w:w="8344" w:type="dxa"/>
            <w:vAlign w:val="center"/>
            <w:textDirection w:val="lrTb"/>
            <w:noWrap/>
          </w:tcPr>
          <w:p>
            <w:pPr>
              <w:jc w:val="center"/>
              <w:keepLines w:val="0"/>
              <w:keepNext w:val="0"/>
              <w:widowControl/>
              <w:rPr>
                <w:rFonts w:ascii="仿宋" w:hAnsi="仿宋" w:eastAsia="仿宋" w:cs="仿宋"/>
                <w:b/>
                <w:bCs/>
                <w:i w:val="0"/>
                <w:iCs w:val="0"/>
                <w:color w:val="000000"/>
                <w:sz w:val="32"/>
                <w:szCs w:val="32"/>
                <w:u w:val="none"/>
              </w:rPr>
              <w:suppressLineNumbers w:val="0"/>
            </w:pPr>
            <w:r>
              <w:rPr>
                <w:rFonts w:hint="eastAsia" w:ascii="仿宋" w:hAnsi="仿宋" w:eastAsia="仿宋" w:cs="仿宋"/>
                <w:b/>
                <w:bCs/>
                <w:i w:val="0"/>
                <w:iCs w:val="0"/>
                <w:color w:val="000000"/>
                <w:sz w:val="32"/>
                <w:szCs w:val="32"/>
                <w:u w:val="none"/>
                <w:lang w:val="en-US" w:eastAsia="zh-CN" w:bidi="ar"/>
              </w:rPr>
              <w:t xml:space="preserve">材料设备品牌表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材料/设备名称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tLeas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推荐品牌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内墙涂料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立邦、多乐士、三棵树</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维罗生态砖、新中源、蒙娜丽莎</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铝扣板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欧斯龙、欧陆、友邦</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卷材防水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北新、宏源、三棵树</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石膏板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龙牌、泰山、梦牌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水管与配套管件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中财、顾地、联塑、公元</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宝胜、上上、远东、江扬、华创</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开关、插座、面板（毛坯）</w:t>
            </w:r>
            <w:r/>
          </w:p>
        </w:tc>
        <w:tc>
          <w:tcPr>
            <w:shd w:val="clear" w:color="auto" w:fill="auto"/>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飞雕、德力西、龙胜、鸿雁</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欧普、西顿、三雄、雷士、飞利浦</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00"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正泰、德力西、上海人民</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电气PVC管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360" w:lineRule="atLeas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中财、康泰、伟星、公元</w:t>
            </w:r>
            <w:r/>
          </w:p>
        </w:tc>
      </w:tr>
    </w:tbl>
    <w:p>
      <w:pPr>
        <w:pStyle w:val="1063"/>
        <w:jc w:val="center"/>
        <w:keepLines/>
        <w:keepNext/>
        <w:pageBreakBefore w:val="0"/>
        <w:spacing w:before="0" w:after="0" w:line="360" w:lineRule="atLeast"/>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1063"/>
        <w:jc w:val="center"/>
        <w:keepLines/>
        <w:keepNext/>
        <w:pageBreakBefore w:val="0"/>
        <w:spacing w:before="0" w:after="0"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第五章 评审方法及评审标准</w:t>
      </w:r>
      <w:bookmarkEnd w:id="1"/>
      <w:r/>
      <w:bookmarkEnd w:id="26"/>
      <w:r/>
      <w:r/>
    </w:p>
    <w:p>
      <w:pPr>
        <w:pStyle w:val="1096"/>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一、评审方法</w:t>
      </w:r>
      <w:r/>
    </w:p>
    <w:p>
      <w:pPr>
        <w:pStyle w:val="1080"/>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用综合评分法的，评标结果按评审后得分由高到低顺序排列。得分相同的，按响应报价由低到高顺序排列。得分且响应报价相同的并列。响应文件满足磋商文件全部实质性要求，且按照评审因素的量化指标评审得分最高的供应商为成交候选人。 </w:t>
      </w:r>
      <w:r/>
    </w:p>
    <w:p>
      <w:pPr>
        <w:numPr>
          <w:ilvl w:val="0"/>
          <w:numId w:val="0"/>
        </w:numPr>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bidi="ar-SA"/>
        </w:rPr>
        <w:t xml:space="preserve">二、</w:t>
      </w:r>
      <w:r>
        <w:rPr>
          <w:rFonts w:hint="eastAsia" w:ascii="宋体" w:hAnsi="宋体" w:eastAsia="宋体" w:cs="宋体"/>
          <w:b/>
          <w:bCs/>
          <w:szCs w:val="21"/>
          <w:highlight w:val="none"/>
        </w:rPr>
        <w:t xml:space="preserve">落实政府采购政策需满足的资格要求：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的扣除价格，用扣除后的价格参与评审。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pStyle w:val="1096"/>
        <w:numPr>
          <w:ilvl w:val="0"/>
          <w:numId w:val="0"/>
        </w:numPr>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rPr>
        <w:t xml:space="preserve">评审标准</w:t>
      </w:r>
      <w:r/>
    </w:p>
    <w:tbl>
      <w:tblPr>
        <w:tblStyle w:val="819"/>
        <w:tblW w:w="85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37"/>
        <w:gridCol w:w="1081"/>
        <w:gridCol w:w="6509"/>
      </w:tblGrid>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ind w:firstLine="0"/>
              <w:jc w:val="center"/>
              <w:keepLines w:val="0"/>
              <w:keepNext w:val="0"/>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7590" w:type="dxa"/>
            <w:vAlign w:val="center"/>
            <w:textDirection w:val="lrTb"/>
            <w:noWrap/>
          </w:tcPr>
          <w:p>
            <w:pPr>
              <w:ind w:firstLine="0"/>
              <w:jc w:val="center"/>
              <w:keepLines w:val="0"/>
              <w:keepNext w:val="0"/>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1016"/>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W w:w="7590" w:type="dxa"/>
            <w:vAlign w:val="center"/>
            <w:textDirection w:val="lrTb"/>
            <w:noWrap/>
          </w:tcPr>
          <w:p>
            <w:pPr>
              <w:keepLines w:val="0"/>
              <w:keepNext w:val="0"/>
              <w:pageBreakBefore w:val="0"/>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满足采购文件要求且</w:t>
            </w:r>
            <w:r>
              <w:rPr>
                <w:rFonts w:hint="eastAsia" w:ascii="宋体" w:hAnsi="宋体" w:eastAsia="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响应最低的有效报价为评标基准价，其价格分为满分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0分。其他供应商的价格分统一按照下列公式计算：报价得分=（评标基准价/投标报价）×</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0×100%，结果保留两位小数。</w:t>
            </w:r>
            <w:r/>
          </w:p>
        </w:tc>
      </w:tr>
      <w:tr>
        <w:trPr>
          <w:jc w:val="center"/>
          <w:trHeight w:val="1964"/>
        </w:trPr>
        <w:tc>
          <w:tcPr>
            <w:tcBorders>
              <w:top w:val="single" w:color="000000" w:sz="4" w:space="0"/>
              <w:left w:val="single" w:color="000000" w:sz="4" w:space="0"/>
              <w:right w:val="single" w:color="000000" w:sz="4" w:space="0"/>
            </w:tcBorders>
            <w:tcW w:w="937" w:type="dxa"/>
            <w:vAlign w:val="center"/>
            <w:vMerge w:val="restart"/>
            <w:textDirection w:val="lrTb"/>
            <w:noWrap/>
          </w:tcPr>
          <w:p>
            <w:pPr>
              <w:ind w:firstLine="0"/>
              <w:jc w:val="center"/>
              <w:keepLines w:val="0"/>
              <w:keepNext w:val="0"/>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项目方案</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50</w:t>
            </w:r>
            <w:r>
              <w:rPr>
                <w:rFonts w:hint="eastAsia" w:ascii="宋体" w:hAnsi="宋体" w:eastAsia="宋体" w:cs="宋体"/>
                <w:b w:val="0"/>
                <w:bCs w:val="0"/>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总体概述</w:t>
            </w:r>
            <w:r/>
          </w:p>
          <w:p>
            <w:pPr>
              <w:ind w:left="0"/>
              <w:jc w:val="center"/>
              <w:keepLines w:val="0"/>
              <w:keepNext w:val="0"/>
              <w:pageBreakBefore w:val="0"/>
              <w:spacing w:beforeAutospacing="0" w:afterAutospacing="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tcPr>
          <w:p>
            <w:pPr>
              <w:ind w:left="0"/>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对工程的总体设想、组织形式、各项管理目标及控制措施、施工实施计划、施工的协调措施等内容进行评分。</w:t>
            </w:r>
            <w:r/>
          </w:p>
          <w:p>
            <w:pPr>
              <w:numPr>
                <w:ilvl w:val="0"/>
                <w:numId w:val="4"/>
              </w:numPr>
              <w:ind w:left="425" w:hanging="425"/>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概述科学、严密、合理，描述详细且具有针对性的得</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425" w:hanging="425"/>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概述较合理、严密、描述较为详细，不存在实施难度的得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425" w:hanging="425"/>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概述具有不合理项、描述略欠缺、存在一定的实施难度得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425" w:hanging="425"/>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概述具有明显不合理项、描述欠缺、存在实施难度得1分；</w:t>
            </w:r>
            <w:r/>
          </w:p>
          <w:p>
            <w:pPr>
              <w:numPr>
                <w:ilvl w:val="0"/>
                <w:numId w:val="4"/>
              </w:numPr>
              <w:ind w:left="425" w:hanging="425"/>
              <w:keepLines w:val="0"/>
              <w:keepNext w:val="0"/>
              <w:pageBreakBefore w:val="0"/>
              <w:spacing w:beforeAutospacing="0" w:afterAutospacing="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其余</w:t>
            </w:r>
            <w:r>
              <w:rPr>
                <w:rFonts w:hint="eastAsia" w:ascii="宋体" w:hAnsi="宋体" w:eastAsia="宋体" w:cs="宋体"/>
                <w:b w:val="0"/>
                <w:bCs w:val="0"/>
                <w:color w:val="auto"/>
                <w:sz w:val="21"/>
                <w:szCs w:val="21"/>
                <w:highlight w:val="none"/>
                <w:lang w:val="en-US" w:eastAsia="zh-CN"/>
              </w:rPr>
              <w:t xml:space="preserve">不得</w:t>
            </w:r>
            <w:r>
              <w:rPr>
                <w:rFonts w:hint="eastAsia" w:ascii="宋体" w:hAnsi="宋体" w:eastAsia="宋体" w:cs="宋体"/>
                <w:b w:val="0"/>
                <w:bCs w:val="0"/>
                <w:color w:val="auto"/>
                <w:sz w:val="21"/>
                <w:szCs w:val="21"/>
                <w:highlight w:val="none"/>
                <w:lang w:eastAsia="zh-CN"/>
              </w:rPr>
              <w:t xml:space="preserve">分。</w:t>
            </w:r>
            <w:r/>
          </w:p>
        </w:tc>
      </w:tr>
      <w:tr>
        <w:trPr>
          <w:jc w:val="center"/>
          <w:trHeight w:val="90"/>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质量、安全、进度控制措施</w:t>
            </w:r>
            <w:r/>
          </w:p>
          <w:p>
            <w:pPr>
              <w:ind w:left="0"/>
              <w:jc w:val="center"/>
              <w:keepLines w:val="0"/>
              <w:keepNext w:val="0"/>
              <w:pageBreakBefore w:val="0"/>
              <w:spacing w:beforeAutospacing="0" w:afterAutospacing="0" w:line="360" w:lineRule="exact"/>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tcPr>
          <w:p>
            <w:pPr>
              <w:numPr>
                <w:ilvl w:val="0"/>
                <w:numId w:val="0"/>
              </w:numPr>
              <w:keepLines w:val="0"/>
              <w:keepNext w:val="0"/>
              <w:pageBreakBefore w:val="0"/>
              <w:spacing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能够有效实施管理工作，采取科学合理的措施保证工程的</w:t>
            </w:r>
            <w:r>
              <w:rPr>
                <w:rFonts w:hint="eastAsia" w:ascii="宋体" w:hAnsi="宋体" w:eastAsia="宋体" w:cs="宋体"/>
                <w:b w:val="0"/>
                <w:bCs w:val="0"/>
                <w:sz w:val="21"/>
                <w:szCs w:val="21"/>
                <w:highlight w:val="none"/>
              </w:rPr>
              <w:t xml:space="preserve">质量、安全、进度</w:t>
            </w:r>
            <w:r>
              <w:rPr>
                <w:rFonts w:hint="eastAsia" w:ascii="宋体" w:hAnsi="宋体" w:eastAsia="宋体" w:cs="宋体"/>
                <w:b w:val="0"/>
                <w:bCs w:val="0"/>
                <w:color w:val="auto"/>
                <w:sz w:val="21"/>
                <w:szCs w:val="21"/>
                <w:highlight w:val="none"/>
              </w:rPr>
              <w:t xml:space="preserve">。</w:t>
            </w:r>
            <w:r/>
          </w:p>
          <w:p>
            <w:pPr>
              <w:numPr>
                <w:ilvl w:val="0"/>
                <w:numId w:val="5"/>
              </w:numPr>
              <w:ind w:left="425" w:hanging="425"/>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措施科学、严密、合理，描述详细且具有针对性的得</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分；</w:t>
            </w:r>
            <w:r/>
          </w:p>
          <w:p>
            <w:pPr>
              <w:numPr>
                <w:ilvl w:val="0"/>
                <w:numId w:val="5"/>
              </w:numPr>
              <w:ind w:left="425" w:hanging="425"/>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措施较合理、严密、描述较为详细的得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分；</w:t>
            </w:r>
            <w:r/>
          </w:p>
          <w:p>
            <w:pPr>
              <w:numPr>
                <w:ilvl w:val="0"/>
                <w:numId w:val="5"/>
              </w:numPr>
              <w:ind w:left="425" w:hanging="425"/>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措施具有不合理项、描述略欠缺的得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分；</w:t>
            </w:r>
            <w:r/>
          </w:p>
          <w:p>
            <w:pPr>
              <w:numPr>
                <w:ilvl w:val="0"/>
                <w:numId w:val="5"/>
              </w:numPr>
              <w:ind w:left="425" w:hanging="425"/>
              <w:keepLines w:val="0"/>
              <w:keepNext w:val="0"/>
              <w:pageBreakBefore w:val="0"/>
              <w:spacing w:beforeAutospacing="0" w:afterAutospacing="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措施具有明显不合理项、描述欠缺的得1分；</w:t>
            </w:r>
            <w:r/>
          </w:p>
          <w:p>
            <w:pPr>
              <w:numPr>
                <w:ilvl w:val="0"/>
                <w:numId w:val="5"/>
              </w:numPr>
              <w:ind w:left="425" w:hanging="425"/>
              <w:keepLines w:val="0"/>
              <w:keepNext w:val="0"/>
              <w:pageBreakBefore w:val="0"/>
              <w:spacing w:beforeAutospacing="0" w:afterAutospacing="0" w:line="360" w:lineRule="exact"/>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其余不得分。</w:t>
            </w:r>
            <w:r/>
          </w:p>
        </w:tc>
      </w:tr>
      <w:tr>
        <w:trPr>
          <w:jc w:val="center"/>
          <w:trHeight w:val="349"/>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keepLines w:val="0"/>
              <w:keepNext w:val="0"/>
              <w:pageBreakBefore w:val="0"/>
              <w:spacing w:beforeAutospacing="0" w:afterAutospacing="0" w:line="36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机械设备和材料投入计划</w:t>
            </w:r>
            <w:r/>
          </w:p>
          <w:p>
            <w:pPr>
              <w:ind w:left="0"/>
              <w:jc w:val="center"/>
              <w:keepLines w:val="0"/>
              <w:keepNext w:val="0"/>
              <w:pageBreakBefore w:val="0"/>
              <w:spacing w:beforeAutospacing="0" w:afterAutospacing="0"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tcPr>
          <w:p>
            <w:pP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供应商制定保证项目实施的机械设备和材料的投入计划。 </w:t>
            </w:r>
            <w:r/>
          </w:p>
          <w:p>
            <w:pPr>
              <w:numPr>
                <w:ilvl w:val="0"/>
                <w:numId w:val="6"/>
              </w:numPr>
              <w:ind w:left="0" w:firstLine="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投入项目的技术设备和材料科学、严密、合理，管理制度完备、使用方案详细且具有针对性的得</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 </w:t>
            </w:r>
            <w:r/>
          </w:p>
          <w:p>
            <w:pPr>
              <w:numPr>
                <w:ilvl w:val="0"/>
                <w:numId w:val="6"/>
              </w:numPr>
              <w:ind w:left="0" w:firstLine="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投入项目的技术设备和材料较严密、合理，管理制度较完备、使用方案较详细，不存在实施难度的得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 </w:t>
            </w:r>
            <w:r/>
          </w:p>
          <w:p>
            <w:pPr>
              <w:numPr>
                <w:ilvl w:val="0"/>
                <w:numId w:val="6"/>
              </w:numPr>
              <w:ind w:left="0" w:firstLine="0"/>
              <w:keepLines w:val="0"/>
              <w:keepNext w:val="0"/>
              <w:pageBreakBefore w:val="0"/>
              <w:spacing w:line="360" w:lineRule="exact"/>
              <w:widowControl w:val="off"/>
              <w:rPr>
                <w:rFonts w:hint="eastAsia" w:ascii="宋体" w:hAnsi="宋体" w:eastAsia="宋体" w:cs="宋体"/>
                <w:highlight w:val="none"/>
                <w:lang w:val="en-US" w:eastAsia="zh-CN"/>
              </w:rPr>
            </w:pPr>
            <w:r>
              <w:rPr>
                <w:rFonts w:hint="eastAsia" w:ascii="宋体" w:hAnsi="宋体" w:eastAsia="宋体" w:cs="宋体"/>
                <w:color w:val="auto"/>
                <w:sz w:val="21"/>
                <w:szCs w:val="21"/>
                <w:highlight w:val="none"/>
                <w:lang w:val="en-US" w:eastAsia="zh-CN" w:bidi="ar-SA"/>
              </w:rPr>
              <w:t xml:space="preserve">投入技术设备和材料</w:t>
            </w:r>
            <w:r>
              <w:rPr>
                <w:rFonts w:hint="eastAsia" w:ascii="宋体" w:hAnsi="宋体" w:cs="宋体"/>
                <w:color w:val="auto"/>
                <w:sz w:val="21"/>
                <w:szCs w:val="21"/>
                <w:highlight w:val="none"/>
                <w:lang w:val="en-US" w:eastAsia="zh-CN" w:bidi="ar-SA"/>
              </w:rPr>
              <w:t xml:space="preserve">有欠缺</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 </w:t>
            </w:r>
            <w:r/>
          </w:p>
          <w:p>
            <w:pPr>
              <w:numPr>
                <w:ilvl w:val="0"/>
                <w:numId w:val="6"/>
              </w:numPr>
              <w:ind w:left="0" w:firstLine="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投入技术设备和材料明显不足，不能满足项目实施需要的得1分； </w:t>
            </w:r>
            <w:r/>
          </w:p>
          <w:p>
            <w:pPr>
              <w:numPr>
                <w:ilvl w:val="0"/>
                <w:numId w:val="6"/>
              </w:numPr>
              <w:ind w:left="0" w:firstLine="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keepLines w:val="0"/>
              <w:keepNext w:val="0"/>
              <w:pageBreakBefore w:val="0"/>
              <w:spacing w:beforeAutospacing="0" w:afterAutospacing="0" w:line="36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安全文明施工、施工现场扬尘污染防治措施及环境保护方面的措施</w:t>
            </w:r>
            <w:r/>
          </w:p>
          <w:p>
            <w:pPr>
              <w:ind w:left="0"/>
              <w:jc w:val="center"/>
              <w:keepLines w:val="0"/>
              <w:keepNext w:val="0"/>
              <w:pageBreakBefore w:val="0"/>
              <w:spacing w:beforeAutospacing="0" w:afterAutospacing="0" w:line="36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tcPr>
          <w:p>
            <w:pP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供应商制定安全文明施工、施工现场扬尘污染防治措施及环境保护方面的措施。</w:t>
            </w:r>
            <w:r/>
          </w:p>
          <w:p>
            <w:pPr>
              <w:numPr>
                <w:ilvl w:val="0"/>
                <w:numId w:val="7"/>
              </w:numPr>
              <w:ind w:left="425" w:hanging="425"/>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措施科学、严密、合理，描述详细且具有针对性的得</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p>
            <w:pPr>
              <w:numPr>
                <w:ilvl w:val="0"/>
                <w:numId w:val="7"/>
              </w:numPr>
              <w:ind w:left="425" w:hanging="425"/>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措施较合理、严密、描述较为详细，不存在实施难度的得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numPr>
                <w:ilvl w:val="0"/>
                <w:numId w:val="7"/>
              </w:numPr>
              <w:ind w:left="425" w:hanging="425"/>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措施较合理、严密、描述</w:t>
            </w:r>
            <w:r>
              <w:rPr>
                <w:rFonts w:hint="eastAsia" w:ascii="宋体" w:hAnsi="宋体" w:eastAsia="宋体" w:cs="宋体"/>
                <w:b w:val="0"/>
                <w:bCs w:val="0"/>
                <w:color w:val="auto"/>
                <w:sz w:val="21"/>
                <w:szCs w:val="21"/>
                <w:highlight w:val="none"/>
                <w:lang w:eastAsia="zh-CN"/>
              </w:rPr>
              <w:t xml:space="preserve">略欠缺</w:t>
            </w:r>
            <w:r>
              <w:rPr>
                <w:rFonts w:hint="eastAsia" w:ascii="宋体" w:hAnsi="宋体" w:eastAsia="宋体" w:cs="宋体"/>
                <w:color w:val="auto"/>
                <w:sz w:val="21"/>
                <w:szCs w:val="21"/>
                <w:highlight w:val="none"/>
                <w:lang w:val="en-US" w:eastAsia="zh-CN" w:bidi="ar-SA"/>
              </w:rPr>
              <w:t xml:space="preserve">，存在实施难度的得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numPr>
                <w:ilvl w:val="0"/>
                <w:numId w:val="7"/>
              </w:numPr>
              <w:ind w:left="425" w:hanging="425"/>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措施具有明显不合理项、存在实施难度得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numPr>
                <w:ilvl w:val="0"/>
                <w:numId w:val="7"/>
              </w:numPr>
              <w:ind w:left="425" w:hanging="425"/>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bidi="ar-SA"/>
              </w:rPr>
              <w:t xml:space="preserve">其余不得分。</w:t>
            </w:r>
            <w:r/>
          </w:p>
        </w:tc>
      </w:tr>
      <w:tr>
        <w:trPr>
          <w:jc w:val="center"/>
          <w:trHeight w:val="2269"/>
        </w:trPr>
        <w:tc>
          <w:tcPr>
            <w:tcBorders>
              <w:left w:val="single" w:color="000000" w:sz="4" w:space="0"/>
              <w:bottom w:val="single" w:color="auto"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1081" w:type="dxa"/>
            <w:vAlign w:val="center"/>
            <w:textDirection w:val="lrTb"/>
            <w:noWrap/>
          </w:tcPr>
          <w:p>
            <w:pPr>
              <w:ind w:left="0"/>
              <w:jc w:val="center"/>
              <w:keepLines w:val="0"/>
              <w:keepNext w:val="0"/>
              <w:pageBreakBefore w:val="0"/>
              <w:spacing w:beforeAutospacing="0" w:afterAutospacing="0" w:line="360" w:lineRule="exact"/>
              <w:rPr>
                <w:rFonts w:hint="eastAsia" w:ascii="宋体" w:hAnsi="宋体" w:eastAsia="宋体" w:cs="宋体"/>
                <w:color w:val="auto"/>
                <w:sz w:val="21"/>
                <w:szCs w:val="21"/>
                <w:highlight w:val="none"/>
                <w:lang w:val="en-US" w:eastAsia="zh-CN" w:bidi="ar"/>
              </w:rPr>
            </w:pPr>
            <w:r>
              <w:rPr>
                <w:rFonts w:hint="eastAsia" w:ascii="宋体" w:hAnsi="宋体" w:cs="仿宋"/>
                <w:szCs w:val="21"/>
                <w:lang w:bidi="ar"/>
              </w:rPr>
              <w:t xml:space="preserve">应急预案和风险管理方案（</w:t>
            </w:r>
            <w:r>
              <w:rPr>
                <w:rFonts w:hint="eastAsia" w:ascii="宋体" w:hAnsi="宋体" w:cs="仿宋"/>
                <w:szCs w:val="21"/>
                <w:lang w:val="en-US" w:eastAsia="zh-CN" w:bidi="ar"/>
              </w:rPr>
              <w:t xml:space="preserve">10</w:t>
            </w:r>
            <w:r>
              <w:rPr>
                <w:rFonts w:hint="eastAsia" w:ascii="宋体" w:hAnsi="宋体" w:cs="仿宋"/>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tcPr>
          <w:p>
            <w:pPr>
              <w:jc w:val="left"/>
              <w:keepLines w:val="0"/>
              <w:keepNext w:val="0"/>
              <w:pageBreakBefore w:val="0"/>
              <w:spacing w:line="360" w:lineRule="exact"/>
              <w:widowControl/>
              <w:rPr>
                <w:rFonts w:hint="eastAsia" w:ascii="宋体" w:hAnsi="宋体" w:cs="仿宋"/>
                <w:szCs w:val="21"/>
                <w:lang w:bidi="ar"/>
              </w:rPr>
            </w:pPr>
            <w:r>
              <w:rPr>
                <w:rFonts w:hint="eastAsia" w:ascii="宋体" w:hAnsi="宋体" w:cs="仿宋"/>
                <w:szCs w:val="21"/>
                <w:lang w:val="en-US" w:eastAsia="zh-CN" w:bidi="ar"/>
              </w:rPr>
              <w:t xml:space="preserve">一</w:t>
            </w:r>
            <w:r>
              <w:rPr>
                <w:rFonts w:hint="eastAsia" w:ascii="宋体" w:hAnsi="宋体" w:cs="仿宋"/>
                <w:szCs w:val="21"/>
                <w:lang w:bidi="ar"/>
              </w:rPr>
              <w:t xml:space="preserve">、应急预案（总分5分）</w:t>
            </w:r>
            <w:r/>
          </w:p>
          <w:p>
            <w:pPr>
              <w:jc w:val="left"/>
              <w:keepLines w:val="0"/>
              <w:keepNext w:val="0"/>
              <w:pageBreakBefore w:val="0"/>
              <w:spacing w:line="360" w:lineRule="exact"/>
              <w:widowControl/>
              <w:rPr>
                <w:rFonts w:hint="eastAsia" w:ascii="宋体" w:hAnsi="宋体" w:cs="仿宋"/>
                <w:szCs w:val="21"/>
                <w:lang w:bidi="ar"/>
              </w:rPr>
            </w:pPr>
            <w:r>
              <w:rPr>
                <w:rFonts w:hint="eastAsia" w:ascii="宋体" w:hAnsi="宋体" w:cs="仿宋"/>
                <w:szCs w:val="21"/>
                <w:lang w:bidi="ar"/>
              </w:rPr>
              <w:t xml:space="preserve">1.有应急预案且方案科学、严密、合理，描述详细难点分析措施可行具有针对性的得5分；</w:t>
            </w:r>
            <w:r/>
          </w:p>
          <w:p>
            <w:pPr>
              <w:jc w:val="left"/>
              <w:keepLines w:val="0"/>
              <w:keepNext w:val="0"/>
              <w:pageBreakBefore w:val="0"/>
              <w:spacing w:line="360" w:lineRule="exact"/>
              <w:widowControl/>
              <w:rPr>
                <w:rFonts w:hint="eastAsia" w:ascii="宋体" w:hAnsi="宋体" w:cs="仿宋"/>
                <w:szCs w:val="21"/>
                <w:lang w:bidi="ar"/>
              </w:rPr>
            </w:pPr>
            <w:r>
              <w:rPr>
                <w:rFonts w:hint="eastAsia" w:ascii="宋体" w:hAnsi="宋体" w:cs="仿宋"/>
                <w:szCs w:val="21"/>
                <w:lang w:bidi="ar"/>
              </w:rPr>
              <w:t xml:space="preserve">2.有应急预案且方案基本合理、描述一般、存在可操作性得3分；</w:t>
            </w:r>
            <w:r/>
          </w:p>
          <w:p>
            <w:pPr>
              <w:jc w:val="left"/>
              <w:keepLines w:val="0"/>
              <w:keepNext w:val="0"/>
              <w:pageBreakBefore w:val="0"/>
              <w:spacing w:line="360" w:lineRule="exact"/>
              <w:widowControl/>
              <w:rPr>
                <w:rFonts w:hint="eastAsia" w:ascii="宋体" w:hAnsi="宋体" w:cs="仿宋"/>
                <w:szCs w:val="21"/>
                <w:lang w:bidi="ar"/>
              </w:rPr>
            </w:pPr>
            <w:r>
              <w:rPr>
                <w:rFonts w:hint="eastAsia" w:ascii="宋体" w:hAnsi="宋体" w:cs="仿宋"/>
                <w:szCs w:val="21"/>
                <w:lang w:val="en-US" w:eastAsia="zh-CN" w:bidi="ar"/>
              </w:rPr>
              <w:t xml:space="preserve">3</w:t>
            </w:r>
            <w:r>
              <w:rPr>
                <w:rFonts w:hint="eastAsia" w:ascii="宋体" w:hAnsi="宋体" w:cs="仿宋"/>
                <w:szCs w:val="21"/>
                <w:lang w:bidi="ar"/>
              </w:rPr>
              <w:t xml:space="preserve">.有应急预案且方案具有明显不合理项、描述欠缺、存在实施难度得1分；</w:t>
            </w:r>
            <w:r/>
          </w:p>
          <w:p>
            <w:pPr>
              <w:keepLines w:val="0"/>
              <w:keepNext w:val="0"/>
              <w:pageBreakBefore w:val="0"/>
              <w:spacing w:line="360" w:lineRule="exact"/>
              <w:widowControl/>
              <w:rPr>
                <w:rFonts w:hint="eastAsia" w:ascii="宋体" w:hAnsi="宋体" w:cs="仿宋"/>
                <w:szCs w:val="21"/>
                <w:lang w:bidi="ar"/>
              </w:rPr>
            </w:pPr>
            <w:r>
              <w:rPr>
                <w:rFonts w:hint="eastAsia" w:ascii="宋体" w:hAnsi="宋体" w:cs="仿宋"/>
                <w:szCs w:val="21"/>
                <w:lang w:val="en-US" w:eastAsia="zh-CN" w:bidi="ar"/>
              </w:rPr>
              <w:t xml:space="preserve">4</w:t>
            </w:r>
            <w:r>
              <w:rPr>
                <w:rFonts w:hint="eastAsia" w:ascii="宋体" w:hAnsi="宋体" w:cs="仿宋"/>
                <w:szCs w:val="21"/>
                <w:lang w:bidi="ar"/>
              </w:rPr>
              <w:t xml:space="preserve">.不提供方案的不得分。</w:t>
            </w:r>
            <w:r/>
          </w:p>
          <w:p>
            <w:pPr>
              <w:jc w:val="left"/>
              <w:keepLines w:val="0"/>
              <w:keepNext w:val="0"/>
              <w:pageBreakBefore w:val="0"/>
              <w:spacing w:line="360" w:lineRule="exact"/>
              <w:widowControl/>
              <w:rPr>
                <w:rFonts w:hint="eastAsia" w:ascii="宋体" w:hAnsi="宋体" w:cs="仿宋"/>
                <w:szCs w:val="21"/>
                <w:lang w:bidi="ar"/>
              </w:rPr>
            </w:pPr>
            <w:r>
              <w:rPr>
                <w:rFonts w:hint="eastAsia" w:ascii="宋体" w:hAnsi="宋体" w:cs="仿宋"/>
                <w:szCs w:val="21"/>
                <w:lang w:val="en-US" w:eastAsia="zh-CN" w:bidi="ar"/>
              </w:rPr>
              <w:t xml:space="preserve">二</w:t>
            </w:r>
            <w:r>
              <w:rPr>
                <w:rFonts w:hint="eastAsia" w:ascii="宋体" w:hAnsi="宋体" w:cs="仿宋"/>
                <w:szCs w:val="21"/>
                <w:lang w:bidi="ar"/>
              </w:rPr>
              <w:t xml:space="preserve">、风险管理方案（总分5分）</w:t>
            </w:r>
            <w:r/>
          </w:p>
          <w:p>
            <w:pPr>
              <w:jc w:val="left"/>
              <w:keepLines w:val="0"/>
              <w:keepNext w:val="0"/>
              <w:pageBreakBefore w:val="0"/>
              <w:spacing w:line="360" w:lineRule="exact"/>
              <w:widowControl/>
              <w:rPr>
                <w:rFonts w:hint="eastAsia" w:ascii="宋体" w:hAnsi="宋体" w:cs="仿宋"/>
                <w:szCs w:val="21"/>
                <w:lang w:bidi="ar"/>
              </w:rPr>
            </w:pPr>
            <w:r>
              <w:rPr>
                <w:rFonts w:hint="eastAsia" w:ascii="宋体" w:hAnsi="宋体" w:cs="仿宋"/>
                <w:szCs w:val="21"/>
                <w:lang w:bidi="ar"/>
              </w:rPr>
              <w:t xml:space="preserve">1.有风险管理方案且方案科学、严密、合理，描述详细难点分析措施可行具有针对性的得5分；</w:t>
            </w:r>
            <w:r/>
          </w:p>
          <w:p>
            <w:pPr>
              <w:jc w:val="left"/>
              <w:keepLines w:val="0"/>
              <w:keepNext w:val="0"/>
              <w:pageBreakBefore w:val="0"/>
              <w:spacing w:line="360" w:lineRule="exact"/>
              <w:widowControl/>
              <w:rPr>
                <w:rFonts w:hint="eastAsia" w:ascii="宋体" w:hAnsi="宋体" w:cs="仿宋"/>
                <w:szCs w:val="21"/>
                <w:lang w:bidi="ar"/>
              </w:rPr>
            </w:pPr>
            <w:r>
              <w:rPr>
                <w:rFonts w:hint="eastAsia" w:ascii="宋体" w:hAnsi="宋体" w:cs="仿宋"/>
                <w:szCs w:val="21"/>
                <w:lang w:bidi="ar"/>
              </w:rPr>
              <w:t xml:space="preserve">2.有风险管理方案且较合理、严密、描述较为详细，不存在实施难度的得</w:t>
            </w:r>
            <w:r>
              <w:rPr>
                <w:rFonts w:hint="eastAsia" w:ascii="宋体" w:hAnsi="宋体" w:cs="仿宋"/>
                <w:szCs w:val="21"/>
                <w:lang w:val="en-US" w:eastAsia="zh-CN" w:bidi="ar"/>
              </w:rPr>
              <w:t xml:space="preserve">3</w:t>
            </w:r>
            <w:r>
              <w:rPr>
                <w:rFonts w:hint="eastAsia" w:ascii="宋体" w:hAnsi="宋体" w:cs="仿宋"/>
                <w:szCs w:val="21"/>
                <w:lang w:bidi="ar"/>
              </w:rPr>
              <w:t xml:space="preserve">分；</w:t>
            </w:r>
            <w:r/>
          </w:p>
          <w:p>
            <w:pPr>
              <w:jc w:val="left"/>
              <w:keepLines w:val="0"/>
              <w:keepNext w:val="0"/>
              <w:pageBreakBefore w:val="0"/>
              <w:spacing w:line="360" w:lineRule="exact"/>
              <w:widowControl/>
              <w:rPr>
                <w:rFonts w:hint="eastAsia" w:ascii="宋体" w:hAnsi="宋体" w:cs="仿宋"/>
                <w:szCs w:val="21"/>
                <w:lang w:bidi="ar"/>
              </w:rPr>
            </w:pPr>
            <w:r>
              <w:rPr>
                <w:rFonts w:hint="eastAsia" w:ascii="宋体" w:hAnsi="宋体" w:cs="仿宋"/>
                <w:szCs w:val="21"/>
                <w:lang w:val="en-US" w:eastAsia="zh-CN" w:bidi="ar"/>
              </w:rPr>
              <w:t xml:space="preserve">3</w:t>
            </w:r>
            <w:r>
              <w:rPr>
                <w:rFonts w:hint="eastAsia" w:ascii="宋体" w:hAnsi="宋体" w:cs="仿宋"/>
                <w:szCs w:val="21"/>
                <w:lang w:bidi="ar"/>
              </w:rPr>
              <w:t xml:space="preserve">.有风险管理方案但方案具有不合理项、描述略欠缺、存在一定的实施难度得1分；</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cs="仿宋"/>
                <w:szCs w:val="21"/>
                <w:lang w:val="en-US" w:eastAsia="zh-CN" w:bidi="ar"/>
              </w:rPr>
              <w:t xml:space="preserve">4</w:t>
            </w:r>
            <w:r>
              <w:rPr>
                <w:rFonts w:hint="eastAsia" w:ascii="宋体" w:hAnsi="宋体" w:cs="仿宋"/>
                <w:szCs w:val="21"/>
                <w:lang w:bidi="ar"/>
              </w:rPr>
              <w:t xml:space="preserve">.不提供方案的不得分。</w:t>
            </w:r>
            <w:r/>
          </w:p>
        </w:tc>
      </w:tr>
      <w:tr>
        <w:trPr>
          <w:jc w:val="center"/>
          <w:trHeight w:val="1921"/>
        </w:trPr>
        <w:tc>
          <w:tcPr>
            <w:tcBorders>
              <w:top w:val="single" w:color="auto" w:sz="4" w:space="0"/>
              <w:left w:val="single" w:color="000000" w:sz="4" w:space="0"/>
              <w:right w:val="single" w:color="000000" w:sz="4" w:space="0"/>
            </w:tcBorders>
            <w:tcW w:w="937" w:type="dxa"/>
            <w:vAlign w:val="center"/>
            <w:vMerge w:val="restart"/>
            <w:textDirection w:val="lrTb"/>
            <w:noWrap/>
          </w:tcPr>
          <w:p>
            <w:pPr>
              <w:jc w:val="center"/>
              <w:keepLines w:val="0"/>
              <w:keepNext w:val="0"/>
              <w:pageBreakBefore w:val="0"/>
              <w:spacing w:line="36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商务部分</w:t>
            </w:r>
            <w:r/>
          </w:p>
          <w:p>
            <w:pPr>
              <w:ind w:firstLine="0"/>
              <w:jc w:val="center"/>
              <w:keepLines w:val="0"/>
              <w:keepNext w:val="0"/>
              <w:pageBreakBefore w:val="0"/>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rPr>
              <w:t xml:space="preserve">(</w:t>
            </w:r>
            <w:r>
              <w:rPr>
                <w:rFonts w:hint="eastAsia" w:ascii="宋体" w:hAnsi="宋体" w:cs="宋体"/>
                <w:b w:val="0"/>
                <w:bCs w:val="0"/>
                <w:sz w:val="21"/>
                <w:szCs w:val="21"/>
                <w:highlight w:val="none"/>
                <w:lang w:val="en-US" w:eastAsia="zh-CN"/>
              </w:rPr>
              <w:t xml:space="preserve">20</w:t>
            </w:r>
            <w:r>
              <w:rPr>
                <w:rFonts w:hint="eastAsia" w:ascii="宋体" w:hAnsi="宋体" w:eastAsia="宋体" w:cs="宋体"/>
                <w:b w:val="0"/>
                <w:bCs w:val="0"/>
                <w:sz w:val="21"/>
                <w:szCs w:val="21"/>
                <w:highlight w:val="none"/>
              </w:rPr>
              <w:t xml:space="preserve">分)</w:t>
            </w:r>
            <w:r/>
          </w:p>
        </w:tc>
        <w:tc>
          <w:tcPr>
            <w:tcBorders>
              <w:top w:val="single" w:color="auto" w:sz="4" w:space="0"/>
              <w:left w:val="single" w:color="000000" w:sz="4" w:space="0"/>
              <w:right w:val="single" w:color="000000" w:sz="4" w:space="0"/>
            </w:tcBorders>
            <w:tcW w:w="1081" w:type="dxa"/>
            <w:vAlign w:val="center"/>
            <w:textDirection w:val="lrTb"/>
            <w:noWrap/>
          </w:tcPr>
          <w:p>
            <w:pPr>
              <w:ind w:left="0"/>
              <w:jc w:val="center"/>
              <w:keepLines w:val="0"/>
              <w:keepNext w:val="0"/>
              <w:pageBreakBefore w:val="0"/>
              <w:spacing w:beforeAutospacing="0" w:afterAutospacing="0"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检测报告及承诺</w:t>
            </w:r>
            <w:r/>
          </w:p>
          <w:p>
            <w:pPr>
              <w:ind w:left="0"/>
              <w:jc w:val="center"/>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tcPr>
          <w:p>
            <w:pPr>
              <w:numPr>
                <w:ilvl w:val="0"/>
                <w:numId w:val="0"/>
              </w:numPr>
              <w:keepLines w:val="0"/>
              <w:keepNext w:val="0"/>
              <w:pageBreakBefore w:val="0"/>
              <w:spacing w:line="360" w:lineRule="exact"/>
              <w:widowControl/>
              <w:rPr>
                <w:rFonts w:hint="eastAsia" w:ascii="宋体" w:hAnsi="宋体" w:cs="仿宋"/>
                <w:color w:val="auto"/>
                <w:szCs w:val="21"/>
                <w:lang w:bidi="ar"/>
              </w:rPr>
            </w:pPr>
            <w:r>
              <w:rPr>
                <w:rFonts w:hint="eastAsia" w:ascii="宋体" w:hAnsi="宋体" w:eastAsia="宋体" w:cs="仿宋"/>
                <w:color w:val="auto"/>
                <w:sz w:val="21"/>
                <w:szCs w:val="21"/>
                <w:lang w:val="en-US" w:eastAsia="zh-CN" w:bidi="ar"/>
              </w:rPr>
              <w:t xml:space="preserve">1、</w:t>
            </w:r>
            <w:r>
              <w:rPr>
                <w:rFonts w:hint="eastAsia" w:ascii="宋体" w:hAnsi="宋体" w:cs="仿宋"/>
                <w:szCs w:val="21"/>
                <w:lang w:bidi="ar"/>
              </w:rPr>
              <w:t xml:space="preserve">提供本次施工</w:t>
            </w:r>
            <w:r>
              <w:rPr>
                <w:rFonts w:hint="eastAsia" w:ascii="宋体" w:hAnsi="宋体" w:cs="仿宋"/>
                <w:szCs w:val="21"/>
                <w:lang w:val="en-US" w:eastAsia="zh-CN" w:bidi="ar"/>
              </w:rPr>
              <w:t xml:space="preserve">拟</w:t>
            </w:r>
            <w:r>
              <w:rPr>
                <w:rFonts w:hint="eastAsia" w:ascii="宋体" w:hAnsi="宋体" w:cs="仿宋"/>
                <w:szCs w:val="21"/>
                <w:lang w:bidi="ar"/>
              </w:rPr>
              <w:t xml:space="preserve">使用的</w:t>
            </w:r>
            <w:r>
              <w:rPr>
                <w:rFonts w:hint="eastAsia" w:ascii="宋体" w:hAnsi="宋体" w:cs="仿宋"/>
                <w:szCs w:val="21"/>
                <w:lang w:val="en-US" w:eastAsia="zh-CN" w:bidi="ar"/>
              </w:rPr>
              <w:t xml:space="preserve">石膏板</w:t>
            </w:r>
            <w:r>
              <w:rPr>
                <w:rFonts w:hint="eastAsia" w:ascii="宋体" w:hAnsi="宋体" w:cs="仿宋"/>
                <w:szCs w:val="21"/>
                <w:lang w:bidi="ar"/>
              </w:rPr>
              <w:t xml:space="preserve">、墙</w:t>
            </w:r>
            <w:r>
              <w:rPr>
                <w:rFonts w:hint="eastAsia" w:ascii="宋体" w:hAnsi="宋体" w:cs="仿宋"/>
                <w:szCs w:val="21"/>
                <w:lang w:val="en-US" w:eastAsia="zh-CN" w:bidi="ar"/>
              </w:rPr>
              <w:t xml:space="preserve">和</w:t>
            </w:r>
            <w:r>
              <w:rPr>
                <w:rFonts w:hint="eastAsia" w:ascii="宋体" w:hAnsi="宋体" w:cs="仿宋"/>
                <w:szCs w:val="21"/>
                <w:lang w:bidi="ar"/>
              </w:rPr>
              <w:t xml:space="preserve">顶面涂料</w:t>
            </w:r>
            <w:r>
              <w:rPr>
                <w:rFonts w:hint="eastAsia" w:ascii="宋体" w:hAnsi="宋体" w:cs="仿宋"/>
                <w:szCs w:val="21"/>
                <w:lang w:eastAsia="zh-CN" w:bidi="ar"/>
              </w:rPr>
              <w:t xml:space="preserve">、</w:t>
            </w:r>
            <w:r>
              <w:rPr>
                <w:rFonts w:hint="eastAsia" w:ascii="宋体" w:hAnsi="宋体" w:cs="仿宋"/>
                <w:szCs w:val="21"/>
                <w:lang w:val="en-US" w:eastAsia="zh-CN" w:bidi="ar"/>
              </w:rPr>
              <w:t xml:space="preserve">腻子及胶水、密封胶、结构胶</w:t>
            </w:r>
            <w:r>
              <w:rPr>
                <w:rFonts w:hint="eastAsia" w:ascii="宋体" w:hAnsi="宋体" w:cs="仿宋"/>
                <w:szCs w:val="21"/>
                <w:lang w:bidi="ar"/>
              </w:rPr>
              <w:t xml:space="preserve">等主</w:t>
            </w:r>
            <w:r>
              <w:rPr>
                <w:rFonts w:hint="eastAsia" w:ascii="宋体" w:hAnsi="宋体" w:cs="仿宋"/>
                <w:szCs w:val="21"/>
                <w:lang w:val="en-US" w:eastAsia="zh-CN" w:bidi="ar"/>
              </w:rPr>
              <w:t xml:space="preserve">辅</w:t>
            </w:r>
            <w:r>
              <w:rPr>
                <w:rFonts w:hint="eastAsia" w:ascii="宋体" w:hAnsi="宋体" w:cs="仿宋"/>
                <w:szCs w:val="21"/>
                <w:lang w:bidi="ar"/>
              </w:rPr>
              <w:t xml:space="preserve">材品牌</w:t>
            </w:r>
            <w:r>
              <w:rPr>
                <w:rFonts w:hint="eastAsia" w:ascii="宋体" w:hAnsi="宋体" w:cs="仿宋"/>
                <w:szCs w:val="21"/>
                <w:lang w:val="en-US" w:eastAsia="zh-CN" w:bidi="ar"/>
              </w:rPr>
              <w:t xml:space="preserve">及第三方</w:t>
            </w:r>
            <w:r>
              <w:rPr>
                <w:rFonts w:hint="eastAsia" w:ascii="宋体" w:hAnsi="宋体" w:cs="仿宋"/>
                <w:szCs w:val="21"/>
                <w:lang w:bidi="ar"/>
              </w:rPr>
              <w:t xml:space="preserve">环保检测报告</w:t>
            </w:r>
            <w:r>
              <w:rPr>
                <w:rFonts w:hint="eastAsia" w:ascii="宋体" w:hAnsi="宋体" w:cs="仿宋"/>
                <w:szCs w:val="21"/>
                <w:lang w:eastAsia="zh-CN" w:bidi="ar"/>
              </w:rPr>
              <w:t xml:space="preserve">（</w:t>
            </w:r>
            <w:r>
              <w:rPr>
                <w:rFonts w:hint="eastAsia" w:ascii="宋体" w:hAnsi="宋体" w:cs="仿宋"/>
                <w:szCs w:val="21"/>
                <w:lang w:val="en-US" w:eastAsia="zh-CN" w:bidi="ar"/>
              </w:rPr>
              <w:t xml:space="preserve">复印件</w:t>
            </w:r>
            <w:r>
              <w:rPr>
                <w:rFonts w:hint="eastAsia" w:ascii="宋体" w:hAnsi="宋体" w:cs="仿宋"/>
                <w:szCs w:val="21"/>
                <w:lang w:eastAsia="zh-CN" w:bidi="ar"/>
              </w:rPr>
              <w:t xml:space="preserve">）</w:t>
            </w:r>
            <w:r>
              <w:rPr>
                <w:rFonts w:hint="eastAsia" w:ascii="宋体" w:hAnsi="宋体" w:cs="仿宋"/>
                <w:szCs w:val="21"/>
                <w:lang w:bidi="ar"/>
              </w:rPr>
              <w:t xml:space="preserve">，每提供1种材料品牌及</w:t>
            </w:r>
            <w:r>
              <w:rPr>
                <w:rFonts w:hint="eastAsia" w:ascii="宋体" w:hAnsi="宋体" w:cs="仿宋"/>
                <w:szCs w:val="21"/>
                <w:lang w:val="en-US" w:eastAsia="zh-CN" w:bidi="ar"/>
              </w:rPr>
              <w:t xml:space="preserve">第三方</w:t>
            </w:r>
            <w:r>
              <w:rPr>
                <w:rFonts w:hint="eastAsia" w:ascii="宋体" w:hAnsi="宋体" w:cs="仿宋"/>
                <w:szCs w:val="21"/>
                <w:lang w:bidi="ar"/>
              </w:rPr>
              <w:t xml:space="preserve">环保检测报告</w:t>
            </w:r>
            <w:r>
              <w:rPr>
                <w:rFonts w:hint="eastAsia" w:ascii="宋体" w:hAnsi="宋体" w:cs="仿宋"/>
                <w:szCs w:val="21"/>
                <w:lang w:eastAsia="zh-CN" w:bidi="ar"/>
              </w:rPr>
              <w:t xml:space="preserve">（</w:t>
            </w:r>
            <w:r>
              <w:rPr>
                <w:rFonts w:hint="eastAsia" w:ascii="宋体" w:hAnsi="宋体" w:cs="仿宋"/>
                <w:szCs w:val="21"/>
                <w:lang w:val="en-US" w:eastAsia="zh-CN" w:bidi="ar"/>
              </w:rPr>
              <w:t xml:space="preserve">复印件</w:t>
            </w:r>
            <w:r>
              <w:rPr>
                <w:rFonts w:hint="eastAsia" w:ascii="宋体" w:hAnsi="宋体" w:cs="仿宋"/>
                <w:szCs w:val="21"/>
                <w:lang w:eastAsia="zh-CN" w:bidi="ar"/>
              </w:rPr>
              <w:t xml:space="preserve">）</w:t>
            </w:r>
            <w:r>
              <w:rPr>
                <w:rFonts w:hint="eastAsia" w:ascii="宋体" w:hAnsi="宋体" w:cs="仿宋"/>
                <w:szCs w:val="21"/>
                <w:lang w:bidi="ar"/>
              </w:rPr>
              <w:t xml:space="preserve">得</w:t>
            </w:r>
            <w:r>
              <w:rPr>
                <w:rFonts w:hint="eastAsia" w:ascii="宋体" w:hAnsi="宋体" w:cs="仿宋"/>
                <w:szCs w:val="21"/>
                <w:lang w:val="en-US" w:eastAsia="zh-CN" w:bidi="ar"/>
              </w:rPr>
              <w:t xml:space="preserve">0.5</w:t>
            </w:r>
            <w:r>
              <w:rPr>
                <w:rFonts w:hint="eastAsia" w:ascii="宋体" w:hAnsi="宋体" w:cs="仿宋"/>
                <w:szCs w:val="21"/>
                <w:lang w:bidi="ar"/>
              </w:rPr>
              <w:t xml:space="preserve">分，总分</w:t>
            </w:r>
            <w:r>
              <w:rPr>
                <w:rFonts w:hint="eastAsia" w:ascii="宋体" w:hAnsi="宋体" w:cs="仿宋"/>
                <w:color w:val="auto"/>
                <w:szCs w:val="21"/>
                <w:lang w:val="en-US" w:eastAsia="zh-CN" w:bidi="ar"/>
              </w:rPr>
              <w:t xml:space="preserve">2</w:t>
            </w:r>
            <w:r>
              <w:rPr>
                <w:rFonts w:hint="eastAsia" w:ascii="宋体" w:hAnsi="宋体" w:cs="仿宋"/>
                <w:color w:val="auto"/>
                <w:szCs w:val="21"/>
                <w:lang w:bidi="ar"/>
              </w:rPr>
              <w:t xml:space="preserve">分。</w:t>
            </w:r>
            <w:r/>
          </w:p>
          <w:p>
            <w:pPr>
              <w:numPr>
                <w:ilvl w:val="0"/>
                <w:numId w:val="0"/>
              </w:numPr>
              <w:ind w:left="0" w:firstLine="0"/>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 w:val="21"/>
                <w:szCs w:val="21"/>
                <w:highlight w:val="none"/>
                <w:lang w:val="en-US" w:eastAsia="zh-CN"/>
              </w:rPr>
              <w:t xml:space="preserve">除防水工程外，其他工程质保期为2年，在此基础上，其他工程质保期每增加1年得1分，最多3分（提供承诺书）。</w:t>
            </w:r>
            <w:r/>
          </w:p>
        </w:tc>
      </w:tr>
      <w:tr>
        <w:trPr>
          <w:jc w:val="center"/>
          <w:trHeight w:val="1090"/>
        </w:trPr>
        <w:tc>
          <w:tcPr>
            <w:tcBorders>
              <w:left w:val="single" w:color="000000" w:sz="4" w:space="0"/>
              <w:right w:val="single" w:color="000000" w:sz="4" w:space="0"/>
            </w:tcBorders>
            <w:tcW w:w="937" w:type="dxa"/>
            <w:vAlign w:val="center"/>
            <w:vMerge w:val="continue"/>
            <w:textDirection w:val="lrTb"/>
            <w:noWrap/>
          </w:tcPr>
          <w:p>
            <w:pPr>
              <w:ind w:left="0" w:firstLine="0"/>
              <w:keepLines w:val="0"/>
              <w:keepNext w:val="0"/>
              <w:pageBreakBefore w:val="0"/>
              <w:spacing w:beforeAutospacing="0" w:afterAutospacing="0" w:line="360" w:lineRule="exact"/>
              <w:widowControl w:val="off"/>
            </w:pPr>
            <w:r/>
            <w:r/>
          </w:p>
        </w:tc>
        <w:tc>
          <w:tcPr>
            <w:tcBorders>
              <w:left w:val="single" w:color="000000" w:sz="4" w:space="0"/>
              <w:bottom w:val="single" w:color="000000" w:sz="4" w:space="0"/>
              <w:right w:val="single" w:color="000000" w:sz="4" w:space="0"/>
            </w:tcBorders>
            <w:tcW w:w="1081" w:type="dxa"/>
            <w:vAlign w:val="center"/>
            <w:textDirection w:val="lrTb"/>
            <w:noWrap/>
          </w:tcPr>
          <w:p>
            <w:pPr>
              <w:ind w:left="0"/>
              <w:jc w:val="center"/>
              <w:keepLines w:val="0"/>
              <w:keepNext w:val="0"/>
              <w:pageBreakBefore w:val="0"/>
              <w:spacing w:beforeAutospacing="0" w:afterAutospacing="0"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售后方案</w:t>
            </w:r>
            <w:r/>
          </w:p>
          <w:p>
            <w:pPr>
              <w:ind w:left="0" w:firstLine="0"/>
              <w:jc w:val="center"/>
              <w:keepLines w:val="0"/>
              <w:keepNext w:val="0"/>
              <w:pageBreakBefore w:val="0"/>
              <w:spacing w:beforeAutospacing="0" w:afterAutospacing="0" w:line="360" w:lineRule="exact"/>
              <w:widowControl w:val="off"/>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tcPr>
          <w:p>
            <w:pPr>
              <w:numPr>
                <w:ilvl w:val="0"/>
                <w:numId w:val="0"/>
              </w:numPr>
              <w:ind w:left="0" w:firstLine="0"/>
              <w:keepLines w:val="0"/>
              <w:keepNext w:val="0"/>
              <w:pageBreakBefore w:val="0"/>
              <w:spacing w:beforeAutospacing="0" w:afterAutospacing="0" w:line="360" w:lineRule="exact"/>
              <w:widowControl w:val="off"/>
              <w:rPr>
                <w:rFonts w:hint="eastAsia" w:ascii="宋体" w:hAnsi="宋体" w:eastAsia="宋体" w:cs="宋体"/>
                <w:b w:val="0"/>
                <w:bCs w:val="0"/>
                <w:color w:val="auto"/>
                <w:sz w:val="21"/>
                <w:szCs w:val="21"/>
                <w:highlight w:val="none"/>
                <w:lang w:eastAsia="zh-CN"/>
              </w:rPr>
            </w:pPr>
            <w:r/>
            <w:bookmarkStart w:id="28" w:name="_GoBack"/>
            <w:r/>
            <w:bookmarkEnd w:id="28"/>
            <w:r>
              <w:rPr>
                <w:rFonts w:hint="eastAsia" w:ascii="宋体" w:hAnsi="宋体" w:eastAsia="宋体" w:cs="宋体"/>
                <w:b w:val="0"/>
                <w:bCs w:val="0"/>
                <w:color w:val="auto"/>
                <w:sz w:val="21"/>
                <w:szCs w:val="21"/>
                <w:highlight w:val="none"/>
                <w:lang w:eastAsia="zh-CN"/>
              </w:rPr>
              <w:t xml:space="preserve">供应商提出后期质保承诺、维护响应、服务方式等，评委根据方案综合打分。</w:t>
            </w:r>
            <w:r>
              <w:rPr>
                <w:rFonts w:hint="eastAsia" w:ascii="宋体" w:hAnsi="宋体" w:cs="仿宋"/>
                <w:szCs w:val="21"/>
                <w:lang w:bidi="ar"/>
              </w:rPr>
              <w:t xml:space="preserve">总分5分。</w:t>
            </w:r>
            <w:r/>
          </w:p>
          <w:p>
            <w:pPr>
              <w:numPr>
                <w:ilvl w:val="0"/>
                <w:numId w:val="0"/>
              </w:numPr>
              <w:ind w:left="0" w:firstLine="0"/>
              <w:keepLines w:val="0"/>
              <w:keepNext w:val="0"/>
              <w:pageBreakBefore w:val="0"/>
              <w:spacing w:beforeAutospacing="0" w:afterAutospacing="0" w:line="360" w:lineRule="exact"/>
              <w:widowControl w:val="off"/>
              <w:rPr>
                <w:rFonts w:hint="eastAsia" w:ascii="宋体" w:hAnsi="宋体" w:eastAsia="宋体" w:cs="宋体"/>
                <w:b w:val="0"/>
                <w:bCs w:val="0"/>
                <w:color w:val="auto"/>
                <w:sz w:val="21"/>
                <w:szCs w:val="21"/>
                <w:highlight w:val="none"/>
                <w:lang w:eastAsia="zh-CN"/>
              </w:rPr>
            </w:pPr>
            <w:r>
              <w:rPr>
                <w:rFonts w:hint="default" w:ascii="宋体" w:hAnsi="宋体" w:eastAsia="宋体" w:cs="宋体"/>
                <w:b w:val="0"/>
                <w:bCs w:val="0"/>
                <w:color w:val="auto"/>
                <w:sz w:val="21"/>
                <w:szCs w:val="21"/>
                <w:lang w:val="en-US" w:eastAsia="zh-CN" w:bidi="ar-SA"/>
              </w:rPr>
              <w:t xml:space="preserve">(1)</w:t>
            </w:r>
            <w:r>
              <w:rPr>
                <w:rFonts w:hint="eastAsia" w:ascii="宋体" w:hAnsi="宋体" w:eastAsia="宋体" w:cs="宋体"/>
                <w:b w:val="0"/>
                <w:bCs w:val="0"/>
                <w:color w:val="auto"/>
                <w:sz w:val="21"/>
                <w:szCs w:val="21"/>
                <w:highlight w:val="none"/>
                <w:lang w:eastAsia="zh-CN"/>
              </w:rPr>
              <w:t xml:space="preserve">服务保障科学、严密、合理，描述详细且具有针对性的得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分；</w:t>
            </w:r>
            <w:r/>
          </w:p>
          <w:p>
            <w:pPr>
              <w:numPr>
                <w:ilvl w:val="0"/>
                <w:numId w:val="0"/>
              </w:numPr>
              <w:ind w:left="0" w:firstLine="0"/>
              <w:keepLines w:val="0"/>
              <w:keepNext w:val="0"/>
              <w:pageBreakBefore w:val="0"/>
              <w:spacing w:beforeAutospacing="0" w:afterAutospacing="0" w:line="360" w:lineRule="exact"/>
              <w:widowControl w:val="off"/>
              <w:rPr>
                <w:rFonts w:hint="eastAsia" w:ascii="宋体" w:hAnsi="宋体" w:eastAsia="宋体" w:cs="宋体"/>
                <w:b w:val="0"/>
                <w:bCs w:val="0"/>
                <w:color w:val="auto"/>
                <w:sz w:val="21"/>
                <w:szCs w:val="21"/>
                <w:highlight w:val="none"/>
                <w:lang w:eastAsia="zh-CN"/>
              </w:rPr>
            </w:pPr>
            <w:r>
              <w:rPr>
                <w:rFonts w:hint="default" w:ascii="宋体" w:hAnsi="宋体" w:eastAsia="宋体" w:cs="宋体"/>
                <w:b w:val="0"/>
                <w:bCs w:val="0"/>
                <w:color w:val="auto"/>
                <w:sz w:val="21"/>
                <w:szCs w:val="21"/>
                <w:lang w:val="en-US" w:eastAsia="zh-CN" w:bidi="ar-SA"/>
              </w:rPr>
              <w:t xml:space="preserve">(2)</w:t>
            </w:r>
            <w:r>
              <w:rPr>
                <w:rFonts w:hint="eastAsia" w:ascii="宋体" w:hAnsi="宋体" w:eastAsia="宋体" w:cs="宋体"/>
                <w:b w:val="0"/>
                <w:bCs w:val="0"/>
                <w:color w:val="auto"/>
                <w:sz w:val="21"/>
                <w:szCs w:val="21"/>
                <w:highlight w:val="none"/>
                <w:lang w:eastAsia="zh-CN"/>
              </w:rPr>
              <w:t xml:space="preserve">服务保障较合理、严密、描述较详细且较有针对性的得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分；</w:t>
            </w:r>
            <w:r/>
          </w:p>
          <w:p>
            <w:pPr>
              <w:numPr>
                <w:ilvl w:val="0"/>
                <w:numId w:val="0"/>
              </w:numPr>
              <w:ind w:left="0" w:firstLine="0"/>
              <w:keepLines w:val="0"/>
              <w:keepNext w:val="0"/>
              <w:pageBreakBefore w:val="0"/>
              <w:spacing w:beforeAutospacing="0" w:afterAutospacing="0" w:line="360" w:lineRule="exact"/>
              <w:widowControl w:val="off"/>
              <w:rPr>
                <w:rFonts w:hint="eastAsia" w:ascii="宋体" w:hAnsi="宋体" w:eastAsia="宋体" w:cs="宋体"/>
                <w:b w:val="0"/>
                <w:bCs w:val="0"/>
                <w:color w:val="auto"/>
                <w:sz w:val="21"/>
                <w:szCs w:val="21"/>
                <w:highlight w:val="none"/>
                <w:lang w:eastAsia="zh-CN"/>
              </w:rPr>
            </w:pPr>
            <w:r>
              <w:rPr>
                <w:rFonts w:hint="default" w:ascii="宋体" w:hAnsi="宋体" w:eastAsia="宋体" w:cs="宋体"/>
                <w:b w:val="0"/>
                <w:bCs w:val="0"/>
                <w:color w:val="auto"/>
                <w:sz w:val="21"/>
                <w:szCs w:val="21"/>
                <w:lang w:val="en-US" w:eastAsia="zh-CN" w:bidi="ar-SA"/>
              </w:rPr>
              <w:t xml:space="preserve">(3)</w:t>
            </w:r>
            <w:r>
              <w:rPr>
                <w:rFonts w:hint="eastAsia" w:ascii="宋体" w:hAnsi="宋体" w:eastAsia="宋体" w:cs="宋体"/>
                <w:b w:val="0"/>
                <w:bCs w:val="0"/>
                <w:color w:val="auto"/>
                <w:sz w:val="21"/>
                <w:szCs w:val="21"/>
                <w:highlight w:val="none"/>
                <w:lang w:eastAsia="zh-CN"/>
              </w:rPr>
              <w:t xml:space="preserve">服务保障基本合理、存在可操作性得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w:t>
            </w:r>
            <w:r/>
          </w:p>
          <w:p>
            <w:pPr>
              <w:numPr>
                <w:ilvl w:val="0"/>
                <w:numId w:val="0"/>
              </w:numPr>
              <w:ind w:left="0" w:firstLine="0"/>
              <w:keepLines w:val="0"/>
              <w:keepNext w:val="0"/>
              <w:pageBreakBefore w:val="0"/>
              <w:spacing w:beforeAutospacing="0" w:afterAutospacing="0" w:line="360" w:lineRule="exact"/>
              <w:widowControl w:val="off"/>
              <w:rPr>
                <w:rFonts w:hint="eastAsia" w:ascii="宋体" w:hAnsi="宋体" w:eastAsia="宋体" w:cs="宋体"/>
                <w:b w:val="0"/>
                <w:bCs w:val="0"/>
                <w:color w:val="auto"/>
                <w:sz w:val="21"/>
                <w:szCs w:val="21"/>
                <w:highlight w:val="none"/>
                <w:lang w:eastAsia="zh-CN"/>
              </w:rPr>
            </w:pPr>
            <w:r>
              <w:rPr>
                <w:rFonts w:hint="default" w:ascii="宋体" w:hAnsi="宋体" w:eastAsia="宋体" w:cs="宋体"/>
                <w:b w:val="0"/>
                <w:bCs w:val="0"/>
                <w:color w:val="auto"/>
                <w:sz w:val="21"/>
                <w:szCs w:val="21"/>
                <w:lang w:val="en-US" w:eastAsia="zh-CN" w:bidi="ar-SA"/>
              </w:rPr>
              <w:t xml:space="preserve">(4)</w:t>
            </w:r>
            <w:r>
              <w:rPr>
                <w:rFonts w:hint="eastAsia" w:ascii="宋体" w:hAnsi="宋体" w:eastAsia="宋体" w:cs="宋体"/>
                <w:b w:val="0"/>
                <w:bCs w:val="0"/>
                <w:color w:val="auto"/>
                <w:sz w:val="21"/>
                <w:szCs w:val="21"/>
                <w:highlight w:val="none"/>
                <w:lang w:eastAsia="zh-CN"/>
              </w:rPr>
              <w:t xml:space="preserve">服务保障具有不合理项、描述略欠缺、存在一定的实施难度得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分；</w:t>
            </w:r>
            <w:r/>
          </w:p>
          <w:p>
            <w:pPr>
              <w:numPr>
                <w:ilvl w:val="0"/>
                <w:numId w:val="0"/>
              </w:numPr>
              <w:ind w:left="0" w:firstLine="0"/>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default" w:ascii="宋体" w:hAnsi="宋体" w:eastAsia="宋体" w:cs="宋体"/>
                <w:sz w:val="21"/>
                <w:szCs w:val="21"/>
                <w:lang w:val="en-US" w:eastAsia="zh-CN" w:bidi="ar-SA"/>
              </w:rPr>
              <w:t xml:space="preserve">(5)</w:t>
            </w:r>
            <w:r>
              <w:rPr>
                <w:rFonts w:hint="eastAsia" w:ascii="宋体" w:hAnsi="宋体" w:eastAsia="宋体" w:cs="宋体"/>
                <w:b w:val="0"/>
                <w:bCs w:val="0"/>
                <w:color w:val="auto"/>
                <w:sz w:val="21"/>
                <w:szCs w:val="21"/>
                <w:highlight w:val="none"/>
                <w:lang w:eastAsia="zh-CN"/>
              </w:rPr>
              <w:t xml:space="preserve">其余不得分。</w:t>
            </w:r>
            <w:r/>
          </w:p>
        </w:tc>
      </w:tr>
      <w:tr>
        <w:trPr>
          <w:jc w:val="center"/>
          <w:trHeight w:val="77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人员配备</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tcPr>
          <w:p>
            <w:pPr>
              <w:numPr>
                <w:ilvl w:val="0"/>
                <w:numId w:val="8"/>
              </w:numPr>
              <w:ind w:left="0"/>
              <w:keepLines w:val="0"/>
              <w:keepNext w:val="0"/>
              <w:pageBreakBefore w:val="0"/>
              <w:spacing w:beforeAutospacing="0" w:afterAutospacing="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拟派本项目</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val="en-US" w:eastAsia="zh-CN"/>
              </w:rPr>
              <w:t xml:space="preserve">具备工程类</w:t>
            </w:r>
            <w:r>
              <w:rPr>
                <w:rFonts w:hint="eastAsia" w:ascii="宋体" w:hAnsi="宋体" w:eastAsia="宋体" w:cs="宋体"/>
                <w:color w:val="auto"/>
                <w:sz w:val="21"/>
                <w:szCs w:val="21"/>
                <w:highlight w:val="none"/>
              </w:rPr>
              <w:t xml:space="preserve">中级</w:t>
            </w:r>
            <w:r>
              <w:rPr>
                <w:rFonts w:hint="eastAsia" w:ascii="宋体" w:hAnsi="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职称的得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val="zh-CN"/>
              </w:rPr>
              <w:t xml:space="preserve">（提供</w:t>
            </w:r>
            <w:r>
              <w:rPr>
                <w:rFonts w:hint="eastAsia" w:ascii="宋体" w:hAnsi="宋体" w:eastAsia="宋体" w:cs="宋体"/>
                <w:b/>
                <w:bCs/>
                <w:color w:val="auto"/>
                <w:sz w:val="21"/>
                <w:szCs w:val="21"/>
                <w:highlight w:val="none"/>
                <w:lang w:val="en-US" w:eastAsia="zh-CN"/>
              </w:rPr>
              <w:t xml:space="preserve">有效</w:t>
            </w:r>
            <w:r>
              <w:rPr>
                <w:rFonts w:hint="eastAsia" w:ascii="宋体" w:hAnsi="宋体" w:eastAsia="宋体" w:cs="宋体"/>
                <w:b/>
                <w:bCs/>
                <w:color w:val="auto"/>
                <w:sz w:val="21"/>
                <w:szCs w:val="21"/>
                <w:highlight w:val="none"/>
                <w:lang w:val="zh-CN"/>
              </w:rPr>
              <w:t xml:space="preserve">证书原件扫描件）</w:t>
            </w:r>
            <w:r/>
          </w:p>
          <w:p>
            <w:pPr>
              <w:numPr>
                <w:ilvl w:val="0"/>
                <w:numId w:val="8"/>
              </w:numPr>
              <w:ind w:left="0"/>
              <w:keepLines w:val="0"/>
              <w:keepNext w:val="0"/>
              <w:pageBreakBefore w:val="0"/>
              <w:spacing w:beforeAutospacing="0" w:afterAutospacing="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拟派</w:t>
            </w:r>
            <w:r>
              <w:rPr>
                <w:rFonts w:hint="eastAsia" w:ascii="宋体" w:hAnsi="宋体" w:eastAsia="宋体" w:cs="宋体"/>
                <w:b w:val="0"/>
                <w:bCs/>
                <w:color w:val="auto"/>
                <w:sz w:val="21"/>
                <w:szCs w:val="21"/>
                <w:highlight w:val="none"/>
                <w:lang w:val="en-US" w:eastAsia="zh-CN"/>
              </w:rPr>
              <w:t xml:space="preserve">本</w:t>
            </w:r>
            <w:r>
              <w:rPr>
                <w:rFonts w:hint="eastAsia" w:ascii="宋体" w:hAnsi="宋体" w:eastAsia="宋体" w:cs="宋体"/>
                <w:b w:val="0"/>
                <w:bCs/>
                <w:color w:val="auto"/>
                <w:sz w:val="21"/>
                <w:szCs w:val="21"/>
                <w:highlight w:val="none"/>
              </w:rPr>
              <w:t xml:space="preserve">项目组成员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除</w:t>
            </w:r>
            <w:r>
              <w:rPr>
                <w:rFonts w:hint="eastAsia" w:ascii="宋体" w:hAnsi="宋体" w:eastAsia="宋体" w:cs="宋体"/>
                <w:color w:val="auto"/>
                <w:sz w:val="21"/>
                <w:szCs w:val="21"/>
                <w:highlight w:val="none"/>
                <w:lang w:eastAsia="zh-CN"/>
              </w:rPr>
              <w:t xml:space="preserve">项目负责人）</w:t>
            </w:r>
            <w:r>
              <w:rPr>
                <w:rFonts w:hint="eastAsia" w:ascii="宋体" w:hAnsi="宋体" w:eastAsia="宋体" w:cs="宋体"/>
                <w:color w:val="auto"/>
                <w:sz w:val="21"/>
                <w:szCs w:val="21"/>
                <w:highlight w:val="none"/>
                <w:lang w:val="en-US" w:eastAsia="zh-CN"/>
              </w:rPr>
              <w:t xml:space="preserve">具备建筑工程专业二级及以上注册建造师证书或具备工程类</w:t>
            </w:r>
            <w:r>
              <w:rPr>
                <w:rFonts w:hint="eastAsia" w:ascii="宋体" w:hAnsi="宋体" w:eastAsia="宋体" w:cs="宋体"/>
                <w:color w:val="auto"/>
                <w:sz w:val="21"/>
                <w:szCs w:val="21"/>
                <w:highlight w:val="none"/>
              </w:rPr>
              <w:t xml:space="preserve">中级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职称</w:t>
            </w:r>
            <w:r>
              <w:rPr>
                <w:rFonts w:hint="eastAsia" w:ascii="宋体" w:hAnsi="宋体" w:eastAsia="宋体" w:cs="宋体"/>
                <w:color w:val="auto"/>
                <w:sz w:val="21"/>
                <w:szCs w:val="21"/>
                <w:highlight w:val="none"/>
                <w:lang w:val="en-US" w:eastAsia="zh-CN"/>
              </w:rPr>
              <w:t xml:space="preserve">，有一人得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val="zh-CN"/>
              </w:rPr>
              <w:t xml:space="preserve">（提供</w:t>
            </w:r>
            <w:r>
              <w:rPr>
                <w:rFonts w:hint="eastAsia" w:ascii="宋体" w:hAnsi="宋体" w:eastAsia="宋体" w:cs="宋体"/>
                <w:b/>
                <w:bCs/>
                <w:color w:val="auto"/>
                <w:sz w:val="21"/>
                <w:szCs w:val="21"/>
                <w:highlight w:val="none"/>
                <w:lang w:val="en-US" w:eastAsia="zh-CN"/>
              </w:rPr>
              <w:t xml:space="preserve">有效</w:t>
            </w:r>
            <w:r>
              <w:rPr>
                <w:rFonts w:hint="eastAsia" w:ascii="宋体" w:hAnsi="宋体" w:eastAsia="宋体" w:cs="宋体"/>
                <w:b/>
                <w:bCs/>
                <w:color w:val="auto"/>
                <w:sz w:val="21"/>
                <w:szCs w:val="21"/>
                <w:highlight w:val="none"/>
                <w:lang w:val="zh-CN"/>
              </w:rPr>
              <w:t xml:space="preserve">证书原件扫描件）</w:t>
            </w:r>
            <w:r/>
          </w:p>
          <w:p>
            <w:pPr>
              <w:numPr>
                <w:ilvl w:val="0"/>
                <w:numId w:val="0"/>
              </w:numPr>
              <w:keepLines w:val="0"/>
              <w:keepNext w:val="0"/>
              <w:pageBreakBefore w:val="0"/>
              <w:spacing w:beforeAutospacing="0" w:afterAutospacing="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所有拟投入本项目的人员均需提供相关证明材料及供应商为其缴纳响应文件截止前一年内至少一个月的社保证明材料原件扫描上传（退休返聘人员需提供退休证、返聘合同等），原件扫描上传</w:t>
            </w:r>
            <w:r>
              <w:rPr>
                <w:rFonts w:hint="eastAsia" w:ascii="宋体" w:hAnsi="宋体" w:eastAsia="宋体" w:cs="宋体"/>
                <w:b/>
                <w:bCs/>
                <w:color w:val="auto"/>
                <w:sz w:val="21"/>
                <w:szCs w:val="21"/>
                <w:highlight w:val="none"/>
                <w:lang w:eastAsia="zh-CN"/>
              </w:rPr>
              <w:t xml:space="preserve">。</w:t>
            </w:r>
            <w:r/>
          </w:p>
        </w:tc>
      </w:tr>
      <w:tr>
        <w:trPr>
          <w:jc w:val="center"/>
          <w:trHeight w:val="2296"/>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企业</w:t>
            </w:r>
            <w:r>
              <w:rPr>
                <w:rFonts w:hint="eastAsia" w:ascii="宋体" w:hAnsi="宋体" w:eastAsia="宋体" w:cs="宋体"/>
                <w:sz w:val="21"/>
                <w:szCs w:val="21"/>
                <w:highlight w:val="none"/>
              </w:rPr>
              <w:t xml:space="preserve">业绩</w:t>
            </w:r>
            <w:r/>
          </w:p>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509" w:type="dxa"/>
            <w:vAlign w:val="center"/>
            <w:textDirection w:val="lrTb"/>
            <w:noWrap/>
          </w:tcPr>
          <w:p>
            <w:pPr>
              <w:ind w:left="0"/>
              <w:keepLines w:val="0"/>
              <w:keepNext w:val="0"/>
              <w:pageBreakBefore w:val="0"/>
              <w:spacing w:beforeAutospacing="0" w:afterAutospacing="0" w:line="360"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月01日以来承担过类似工程业绩的（以竣工验收合格证明时间为准），每提供一个，得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1113"/>
              <w:numPr>
                <w:ilvl w:val="0"/>
                <w:numId w:val="0"/>
              </w:numPr>
              <w:ind w:left="0" w:firstLine="0"/>
              <w:jc w:val="left"/>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b/>
                <w:bCs/>
                <w:color w:val="auto"/>
                <w:sz w:val="21"/>
                <w:szCs w:val="21"/>
                <w:highlight w:val="none"/>
              </w:rPr>
              <w:t xml:space="preserve">（业绩认定时间以竣工验收时间为准，业绩材料需同时提供：1、依法承发包的交易结果文件；2、合同；3、竣工验收证明材料；</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合同对应任意发票（二维码清晰可扫描）。依法承发包的交易结果文件包括中标通知书，直接发包通知书（或备案表）或成交通知书等；依法可以不进行招标的项目，可以提供业主单位或招标代理机构出具的有关中标文件；</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w:t>
            </w:r>
            <w:r/>
          </w:p>
        </w:tc>
      </w:tr>
      <w:tr>
        <w:trPr>
          <w:jc w:val="center"/>
          <w:trHeight w:val="590"/>
        </w:trPr>
        <w:tc>
          <w:tcPr>
            <w:gridSpan w:val="3"/>
            <w:tcBorders>
              <w:top w:val="single" w:color="000000" w:sz="4" w:space="0"/>
              <w:left w:val="single" w:color="000000" w:sz="4" w:space="0"/>
              <w:bottom w:val="single" w:color="000000" w:sz="4" w:space="0"/>
              <w:right w:val="single" w:color="000000" w:sz="4" w:space="0"/>
            </w:tcBorders>
            <w:tcW w:w="8527" w:type="dxa"/>
            <w:vAlign w:val="center"/>
            <w:textDirection w:val="lrTb"/>
            <w:noWrap/>
          </w:tcPr>
          <w:p>
            <w:pPr>
              <w:numPr>
                <w:ilvl w:val="0"/>
                <w:numId w:val="0"/>
              </w:numPr>
              <w:ind w:left="0" w:firstLine="0"/>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合计：100分</w:t>
            </w:r>
            <w:r/>
          </w:p>
        </w:tc>
      </w:tr>
    </w:tbl>
    <w:p>
      <w:pPr>
        <w:pStyle w:val="849"/>
        <w:ind w:left="0" w:righ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注明：</w:t>
      </w:r>
      <w:r/>
    </w:p>
    <w:p>
      <w:pPr>
        <w:pStyle w:val="849"/>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1.异常低价投标（响应）</w:t>
      </w:r>
      <w:r/>
    </w:p>
    <w:p>
      <w:pPr>
        <w:pStyle w:val="849"/>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1.1投标（响应）报价低于全部通过符合性审查供应商投标（响应）报价平均值50%的，即投标（响应）报价&lt;全部通过符合性审查供应商投标（响应）报价平均值×50%； </w:t>
      </w:r>
      <w:r/>
    </w:p>
    <w:p>
      <w:pPr>
        <w:pStyle w:val="849"/>
        <w:ind w:left="0" w:right="0" w:firstLine="0"/>
        <w:jc w:val="both"/>
        <w:keepLines w:val="0"/>
        <w:keepNext w:val="0"/>
        <w:spacing w:before="0" w:beforeAutospacing="0" w:after="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1.2投标（响应）报价低于通过符合性审查的次低报价供应商投标（响应）报价50%的，即投标（响应）报价&lt;通过符合性审查的次低报价供应商投标（响应）报价×50%； </w:t>
      </w:r>
      <w:r/>
    </w:p>
    <w:p>
      <w:pPr>
        <w:pStyle w:val="849"/>
        <w:ind w:left="0" w:right="0" w:firstLine="0"/>
        <w:jc w:val="both"/>
        <w:keepLines w:val="0"/>
        <w:keepNext w:val="0"/>
        <w:spacing w:before="0" w:beforeAutospacing="0" w:after="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1.3投标（响应）报价低于采购项目最高限价45%的，即投标（响应）报价&lt;采购项目最高限价×45%； </w:t>
      </w:r>
      <w:r/>
    </w:p>
    <w:p>
      <w:pPr>
        <w:pStyle w:val="849"/>
        <w:ind w:left="0" w:firstLine="422"/>
        <w:jc w:val="both"/>
        <w:keepLines w:val="0"/>
        <w:keepNext w:val="0"/>
        <w:spacing w:before="0" w:beforeAutospacing="0" w:after="0" w:afterAutospacing="0" w:line="360" w:lineRule="auto"/>
        <w:widowControl w:val="off"/>
        <w:rPr>
          <w:rFonts w:hint="eastAsia" w:ascii="宋体" w:hAnsi="宋体" w:eastAsia="宋体" w:cs="宋体"/>
          <w:b/>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SA"/>
        </w:rPr>
        <w:t xml:space="preserve">1.4评审委员会基于专业判断，认为供应商报价过低，有可能影响产品质量或者不能诚信履约的其他情形。</w:t>
      </w:r>
      <w:r/>
    </w:p>
    <w:p>
      <w:pPr>
        <w:pStyle w:val="849"/>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000000"/>
          <w:sz w:val="21"/>
          <w:szCs w:val="21"/>
          <w:highlight w:val="none"/>
          <w:lang w:val="en-US" w:eastAsia="zh-CN" w:bidi="ar-SA"/>
        </w:rPr>
        <w:t xml:space="preserve">2.如为联合体投标，以上评分内容以联合体牵头单位或成员单位提供的证明资料均可作为评分依据。</w:t>
      </w:r>
      <w:r>
        <w:rPr>
          <w:rFonts w:hint="eastAsia" w:ascii="宋体" w:hAnsi="宋体" w:eastAsia="宋体" w:cs="宋体"/>
          <w:b/>
          <w:color w:val="auto"/>
          <w:sz w:val="21"/>
          <w:szCs w:val="21"/>
          <w:highlight w:val="none"/>
          <w:lang w:val="en-US" w:eastAsia="zh-CN"/>
        </w:rPr>
        <w:t xml:space="preserve">  </w:t>
      </w:r>
      <w:bookmarkStart w:id="27" w:name="_Toc109304976"/>
      <w:r/>
      <w:r/>
    </w:p>
    <w:p>
      <w:pPr>
        <w:pStyle w:val="1063"/>
        <w:jc w:val="center"/>
        <w:spacing w:line="360" w:lineRule="auto"/>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pStyle w:val="1063"/>
        <w:jc w:val="center"/>
        <w:spacing w:line="360" w:lineRule="auto"/>
        <w:rPr>
          <w:rFonts w:hint="eastAsia" w:ascii="宋体" w:hAnsi="宋体" w:eastAsia="宋体" w:cs="宋体"/>
          <w:color w:val="auto"/>
          <w:sz w:val="52"/>
          <w:highlight w:val="none"/>
        </w:rPr>
      </w:pPr>
      <w:r>
        <w:rPr>
          <w:rFonts w:hint="eastAsia" w:ascii="宋体" w:hAnsi="宋体" w:eastAsia="宋体" w:cs="宋体"/>
          <w:color w:val="auto"/>
          <w:sz w:val="36"/>
          <w:szCs w:val="36"/>
          <w:highlight w:val="none"/>
        </w:rPr>
        <w:t xml:space="preserve">第六章 竞争性磋商响应文件格式</w:t>
      </w:r>
      <w:bookmarkEnd w:id="2"/>
      <w:r/>
      <w:bookmarkEnd w:id="27"/>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both"/>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36"/>
          <w:szCs w:val="36"/>
          <w:highlight w:val="none"/>
        </w:rPr>
        <w:t xml:space="preserve">竞争性磋商响应文件</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  应  商</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磋商主要文件目录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一、资格审查响应对照表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二、符合性审查响应对照表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i w:val="0"/>
          <w:iCs/>
          <w:color w:val="000000"/>
          <w:sz w:val="21"/>
          <w:szCs w:val="21"/>
          <w:highlight w:val="none"/>
          <w:u w:val="none"/>
        </w:rPr>
        <w:t xml:space="preserve">磋商响应报价表</w:t>
      </w:r>
      <w:r/>
    </w:p>
    <w:p>
      <w:pPr>
        <w:ind w:firstLine="480"/>
        <w:spacing w:line="360" w:lineRule="auto"/>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四</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分项报价表</w:t>
      </w:r>
      <w:r/>
    </w:p>
    <w:p>
      <w:pPr>
        <w:ind w:left="48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、技术参数响应及偏离表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六、商务条款响应及偏离表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七、拟投入人员一览表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八、项目方案</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九、主要标的信息</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十、其</w:t>
      </w:r>
      <w:r>
        <w:rPr>
          <w:rFonts w:hint="eastAsia" w:ascii="宋体" w:hAnsi="宋体" w:cs="宋体"/>
          <w:color w:val="000000"/>
          <w:sz w:val="21"/>
          <w:szCs w:val="21"/>
          <w:highlight w:val="none"/>
          <w:lang w:val="en-US" w:eastAsia="zh-CN"/>
        </w:rPr>
        <w:t xml:space="preserve">它</w:t>
      </w:r>
      <w:r>
        <w:rPr>
          <w:rFonts w:hint="eastAsia" w:ascii="宋体" w:hAnsi="宋体" w:eastAsia="宋体" w:cs="宋体"/>
          <w:color w:val="000000"/>
          <w:sz w:val="21"/>
          <w:szCs w:val="21"/>
          <w:highlight w:val="none"/>
        </w:rPr>
        <w:t xml:space="preserve"> （供应商认为有必要提供的声明和文件，如有自拟并自行添加）</w:t>
      </w:r>
      <w:r/>
    </w:p>
    <w:p>
      <w:pPr>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一、资格审查响应对照表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磋商供应商全称（加盖公章）：</w:t>
      </w:r>
      <w:r/>
    </w:p>
    <w:tbl>
      <w:tblPr>
        <w:tblStyle w:val="852"/>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413"/>
      </w:tblGrid>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5447"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资格和符合性检查响应内容</w:t>
            </w:r>
            <w:r/>
          </w:p>
        </w:tc>
        <w:tc>
          <w:tcPr>
            <w:tcMar>
              <w:left w:w="108" w:type="dxa"/>
              <w:top w:w="0" w:type="dxa"/>
              <w:right w:w="108" w:type="dxa"/>
              <w:bottom w:w="0" w:type="dxa"/>
            </w:tcMar>
            <w:tcW w:w="2413"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（填是或者否）</w:t>
            </w:r>
            <w:r/>
          </w:p>
        </w:tc>
      </w:tr>
      <w:tr>
        <w:trPr>
          <w:trHeight w:val="90"/>
        </w:trPr>
        <w:tc>
          <w:tcPr>
            <w:gridSpan w:val="3"/>
            <w:tcMar>
              <w:left w:w="108" w:type="dxa"/>
              <w:top w:w="0" w:type="dxa"/>
              <w:right w:w="108" w:type="dxa"/>
              <w:bottom w:w="0" w:type="dxa"/>
            </w:tcMar>
            <w:tcW w:w="8506" w:type="dxa"/>
            <w:vAlign w:val="top"/>
            <w:textDirection w:val="lrTb"/>
            <w:noWrap/>
          </w:tcPr>
          <w:p>
            <w:pPr>
              <w:ind w:left="0" w:right="0" w:firstLine="0"/>
              <w:jc w:val="both"/>
              <w:keepLines w:val="0"/>
              <w:keepNext w:val="0"/>
              <w:pageBreakBefore w:val="0"/>
              <w:spacing w:after="0" w:line="240" w:lineRule="auto"/>
              <w:widowControl w:val="off"/>
              <w:tabs>
                <w:tab w:val="left" w:pos="1243" w:leader="none"/>
              </w:tabs>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通用资格条件</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1</w:t>
            </w:r>
            <w:r/>
          </w:p>
        </w:tc>
        <w:tc>
          <w:tcPr>
            <w:tcMar>
              <w:left w:w="108" w:type="dxa"/>
              <w:top w:w="0" w:type="dxa"/>
              <w:right w:w="108" w:type="dxa"/>
              <w:bottom w:w="0" w:type="dxa"/>
            </w:tcMar>
            <w:tcW w:w="5447" w:type="dxa"/>
            <w:vAlign w:val="center"/>
            <w:textDirection w:val="lrTb"/>
            <w:noWrap/>
          </w:tcPr>
          <w:p>
            <w:pPr>
              <w:pStyle w:val="849"/>
              <w:ind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1"/>
                <w:szCs w:val="21"/>
                <w:highlight w:val="none"/>
                <w:u w:val="none"/>
              </w:rPr>
              <w:t xml:space="preserve">法人或者其他组织的营业执照等证明文件，自然人的身份证明；</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438"/>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2</w:t>
            </w:r>
            <w:r/>
          </w:p>
        </w:tc>
        <w:tc>
          <w:tcPr>
            <w:tcMar>
              <w:left w:w="108" w:type="dxa"/>
              <w:top w:w="0" w:type="dxa"/>
              <w:right w:w="108" w:type="dxa"/>
              <w:bottom w:w="0" w:type="dxa"/>
            </w:tcMar>
            <w:tcW w:w="5447" w:type="dxa"/>
            <w:vAlign w:val="center"/>
            <w:textDirection w:val="lrTb"/>
            <w:noWrap/>
          </w:tcPr>
          <w:p>
            <w:pPr>
              <w:pStyle w:val="849"/>
              <w:ind w:right="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1"/>
                <w:szCs w:val="21"/>
                <w:highlight w:val="none"/>
                <w:u w:val="none"/>
              </w:rPr>
              <w:t xml:space="preserve">2024年度</w:t>
            </w:r>
            <w:r>
              <w:rPr>
                <w:rFonts w:hint="eastAsia" w:ascii="宋体" w:hAnsi="宋体" w:eastAsia="宋体" w:cs="宋体"/>
                <w:b w:val="0"/>
                <w:bCs w:val="0"/>
                <w:i w:val="0"/>
                <w:iCs w:val="0"/>
                <w:color w:val="000000"/>
                <w:sz w:val="21"/>
                <w:szCs w:val="21"/>
                <w:highlight w:val="none"/>
                <w:u w:val="none"/>
                <w:lang w:val="en-US" w:eastAsia="zh-CN"/>
              </w:rPr>
              <w:t xml:space="preserve">或2025年度</w:t>
            </w:r>
            <w:r>
              <w:rPr>
                <w:rFonts w:hint="eastAsia" w:ascii="宋体" w:hAnsi="宋体" w:eastAsia="宋体" w:cs="宋体"/>
                <w:b w:val="0"/>
                <w:bCs w:val="0"/>
                <w:i w:val="0"/>
                <w:iCs w:val="0"/>
                <w:color w:val="000000"/>
                <w:sz w:val="21"/>
                <w:szCs w:val="21"/>
                <w:highlight w:val="none"/>
                <w:u w:val="none"/>
              </w:rPr>
              <w:t xml:space="preserve">的财务状况报告（成立不满一年无需提供）；</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3</w:t>
            </w:r>
            <w:r/>
          </w:p>
        </w:tc>
        <w:tc>
          <w:tcPr>
            <w:tcMar>
              <w:left w:w="108" w:type="dxa"/>
              <w:top w:w="0" w:type="dxa"/>
              <w:right w:w="108" w:type="dxa"/>
              <w:bottom w:w="0" w:type="dxa"/>
            </w:tcMar>
            <w:tcW w:w="5447" w:type="dxa"/>
            <w:vAlign w:val="center"/>
            <w:textDirection w:val="lrTb"/>
            <w:noWrap/>
          </w:tcPr>
          <w:p>
            <w:pPr>
              <w:pStyle w:val="849"/>
              <w:ind w:right="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1"/>
                <w:szCs w:val="21"/>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eastAsia="zh-CN"/>
              </w:rPr>
              <w:t xml:space="preserve">供应商</w:t>
            </w:r>
            <w:r>
              <w:rPr>
                <w:rFonts w:hint="eastAsia" w:ascii="宋体" w:hAnsi="宋体" w:eastAsia="宋体" w:cs="宋体"/>
                <w:b w:val="0"/>
                <w:bCs w:val="0"/>
                <w:i w:val="0"/>
                <w:iCs w:val="0"/>
                <w:color w:val="000000"/>
                <w:sz w:val="21"/>
                <w:szCs w:val="21"/>
                <w:highlight w:val="none"/>
                <w:u w:val="none"/>
              </w:rPr>
              <w:t xml:space="preserve">依法享受缓缴、免缴税收、社会保障资金的提供证明材料。）</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621"/>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4</w:t>
            </w:r>
            <w:r/>
          </w:p>
        </w:tc>
        <w:tc>
          <w:tcPr>
            <w:tcMar>
              <w:left w:w="108" w:type="dxa"/>
              <w:top w:w="0" w:type="dxa"/>
              <w:right w:w="108" w:type="dxa"/>
              <w:bottom w:w="0" w:type="dxa"/>
            </w:tcMar>
            <w:tcW w:w="5447" w:type="dxa"/>
            <w:vAlign w:val="center"/>
            <w:textDirection w:val="lrTb"/>
            <w:noWrap/>
          </w:tcPr>
          <w:p>
            <w:pPr>
              <w:pStyle w:val="849"/>
              <w:ind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1"/>
                <w:szCs w:val="21"/>
                <w:highlight w:val="none"/>
                <w:u w:val="none"/>
              </w:rPr>
              <w:t xml:space="preserve">具备履行合同所必需的设备和专业技术能力的书面声明；</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5</w:t>
            </w:r>
            <w:r/>
          </w:p>
        </w:tc>
        <w:tc>
          <w:tcPr>
            <w:tcMar>
              <w:left w:w="108" w:type="dxa"/>
              <w:top w:w="0" w:type="dxa"/>
              <w:right w:w="108" w:type="dxa"/>
              <w:bottom w:w="0" w:type="dxa"/>
            </w:tcMar>
            <w:tcW w:w="5447" w:type="dxa"/>
            <w:vAlign w:val="center"/>
            <w:textDirection w:val="lrTb"/>
            <w:noWrap/>
          </w:tcPr>
          <w:p>
            <w:pPr>
              <w:pStyle w:val="849"/>
              <w:ind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1"/>
                <w:szCs w:val="21"/>
                <w:highlight w:val="none"/>
                <w:u w:val="none"/>
              </w:rPr>
              <w:t xml:space="preserve">参加政府采购活动前3年内在经营活动中没有重大违法记录的书面声明；</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50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6</w:t>
            </w:r>
            <w:r/>
          </w:p>
        </w:tc>
        <w:tc>
          <w:tcPr>
            <w:tcMar>
              <w:left w:w="108" w:type="dxa"/>
              <w:top w:w="0" w:type="dxa"/>
              <w:right w:w="108" w:type="dxa"/>
              <w:bottom w:w="0" w:type="dxa"/>
            </w:tcMar>
            <w:tcW w:w="5447" w:type="dxa"/>
            <w:vAlign w:val="center"/>
            <w:textDirection w:val="lrTb"/>
            <w:noWrap/>
          </w:tcPr>
          <w:p>
            <w:pPr>
              <w:pStyle w:val="849"/>
              <w:ind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1"/>
                <w:szCs w:val="21"/>
                <w:highlight w:val="none"/>
                <w:u w:val="none"/>
                <w:lang w:eastAsia="zh-CN"/>
              </w:rPr>
              <w:t xml:space="preserve">供应商</w:t>
            </w:r>
            <w:r>
              <w:rPr>
                <w:rFonts w:hint="eastAsia" w:ascii="宋体" w:hAnsi="宋体" w:eastAsia="宋体" w:cs="宋体"/>
                <w:i w:val="0"/>
                <w:iCs w:val="0"/>
                <w:color w:val="000000"/>
                <w:sz w:val="21"/>
                <w:szCs w:val="21"/>
                <w:highlight w:val="none"/>
                <w:u w:val="none"/>
              </w:rPr>
              <w:t xml:space="preserve">信用承诺函；</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1234"/>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7</w:t>
            </w:r>
            <w:r/>
          </w:p>
        </w:tc>
        <w:tc>
          <w:tcPr>
            <w:tcMar>
              <w:left w:w="108" w:type="dxa"/>
              <w:top w:w="0" w:type="dxa"/>
              <w:right w:w="108" w:type="dxa"/>
              <w:bottom w:w="0" w:type="dxa"/>
            </w:tcMar>
            <w:tcW w:w="5447" w:type="dxa"/>
            <w:vAlign w:val="center"/>
            <w:textDirection w:val="lrTb"/>
            <w:noWrap/>
          </w:tcPr>
          <w:p>
            <w:pPr>
              <w:numPr>
                <w:ilvl w:val="0"/>
                <w:numId w:val="0"/>
              </w:numPr>
              <w:ind w:right="0"/>
              <w:jc w:val="both"/>
              <w:keepLines w:val="0"/>
              <w:keepNext w:val="0"/>
              <w:pageBreakBefore w:val="0"/>
              <w:spacing w:after="0" w:line="240" w:lineRule="auto"/>
              <w:widowControl w:val="off"/>
              <w:rPr>
                <w:rFonts w:hint="eastAsia" w:ascii="宋体" w:hAnsi="宋体" w:eastAsia="宋体" w:cs="宋体"/>
                <w:i w:val="0"/>
                <w:iCs w:val="0"/>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1"/>
                <w:highlight w:val="none"/>
                <w:u w:val="none"/>
                <w:lang w:val="en-US" w:eastAsia="zh-CN"/>
              </w:rPr>
              <w:t xml:space="preserve">未被“信用中国”网站（www.creditchina.gov.cn）、“中国政府采购网”(www.ccgp.gov.cn)列入失信被执行人、重大税收违法案件当事人名单、政府采购严重违法失信行为记录名单。</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417"/>
        </w:trPr>
        <w:tc>
          <w:tcPr>
            <w:gridSpan w:val="3"/>
            <w:tcMar>
              <w:left w:w="108" w:type="dxa"/>
              <w:top w:w="0" w:type="dxa"/>
              <w:right w:w="108" w:type="dxa"/>
              <w:bottom w:w="0" w:type="dxa"/>
            </w:tcMar>
            <w:tcW w:w="8506"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highlight w:val="none"/>
                <w14:textFill>
                  <w14:solidFill>
                    <w14:schemeClr w14:val="tx1"/>
                  </w14:solidFill>
                </w14:textFill>
              </w:rPr>
              <w:t xml:space="preserve">落实政府采购政策需满足的资格要求</w:t>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8</w:t>
            </w:r>
            <w:r/>
          </w:p>
        </w:tc>
        <w:tc>
          <w:tcPr>
            <w:tcMar>
              <w:left w:w="108" w:type="dxa"/>
              <w:top w:w="0" w:type="dxa"/>
              <w:right w:w="108" w:type="dxa"/>
              <w:bottom w:w="0" w:type="dxa"/>
            </w:tcMar>
            <w:tcW w:w="5447" w:type="dxa"/>
            <w:vAlign w:val="top"/>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auto"/>
                <w:sz w:val="21"/>
                <w:szCs w:val="21"/>
                <w:highlight w:val="none"/>
                <w:u w:val="none"/>
                <w:lang w:val="en-US" w:eastAsia="zh-CN" w:bidi="ar-SA"/>
              </w:rPr>
              <w:t xml:space="preserve">本项目专门面向中小企业采购，供应商须提供《中小企业声明函》，《中小企业声明函》不符合要求或未提供的，投标文件无效。</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416"/>
        </w:trPr>
        <w:tc>
          <w:tcPr>
            <w:gridSpan w:val="3"/>
            <w:tcMar>
              <w:left w:w="108" w:type="dxa"/>
              <w:top w:w="0" w:type="dxa"/>
              <w:right w:w="108" w:type="dxa"/>
              <w:bottom w:w="0" w:type="dxa"/>
            </w:tcMar>
            <w:tcW w:w="8506"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1"/>
                <w:szCs w:val="21"/>
                <w:highlight w:val="none"/>
                <w:u w:val="none"/>
              </w:rPr>
              <w:t xml:space="preserve">特定资格要求</w:t>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9</w:t>
            </w:r>
            <w:r/>
          </w:p>
        </w:tc>
        <w:tc>
          <w:tcPr>
            <w:tcMar>
              <w:left w:w="108" w:type="dxa"/>
              <w:top w:w="0" w:type="dxa"/>
              <w:right w:w="108" w:type="dxa"/>
              <w:bottom w:w="0" w:type="dxa"/>
            </w:tcMar>
            <w:tcW w:w="5447" w:type="dxa"/>
            <w:vAlign w:val="top"/>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供应商具有有效的建筑装修装饰工程专业承包贰级及以上资质，且具有有效的安全生产许可证(原件扫描上传)</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10</w:t>
            </w:r>
            <w:r/>
          </w:p>
        </w:tc>
        <w:tc>
          <w:tcPr>
            <w:tcMar>
              <w:left w:w="108" w:type="dxa"/>
              <w:top w:w="0" w:type="dxa"/>
              <w:right w:w="108" w:type="dxa"/>
              <w:bottom w:w="0" w:type="dxa"/>
            </w:tcMar>
            <w:tcW w:w="5447" w:type="dxa"/>
            <w:vAlign w:val="top"/>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项目负责人要求：必须具有有效的建筑工程专业二级及以上注册建造师证书；并具有有效的安全生产考核合格证（B类证），无在建工程(原件扫描上传)</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11</w:t>
            </w:r>
            <w:r/>
          </w:p>
        </w:tc>
        <w:tc>
          <w:tcPr>
            <w:tcMar>
              <w:left w:w="108" w:type="dxa"/>
              <w:top w:w="0" w:type="dxa"/>
              <w:right w:w="108" w:type="dxa"/>
              <w:bottom w:w="0" w:type="dxa"/>
            </w:tcMar>
            <w:tcW w:w="5447" w:type="dxa"/>
            <w:vAlign w:val="top"/>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提供供应商为拟派项目负责人缴纳的响应文件截止时间前一年内至少一个月社保证明材料(原件扫描上传)</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292"/>
        </w:trPr>
        <w:tc>
          <w:tcPr>
            <w:gridSpan w:val="3"/>
            <w:tcMar>
              <w:left w:w="108" w:type="dxa"/>
              <w:top w:w="0" w:type="dxa"/>
              <w:right w:w="108" w:type="dxa"/>
              <w:bottom w:w="0" w:type="dxa"/>
            </w:tcMar>
            <w:tcW w:w="8506"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其他资格条件</w:t>
            </w:r>
            <w:r/>
          </w:p>
        </w:tc>
      </w:tr>
      <w:tr>
        <w:trPr>
          <w:trHeight w:val="449"/>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12</w:t>
            </w:r>
            <w:r/>
          </w:p>
        </w:tc>
        <w:tc>
          <w:tcPr>
            <w:tcMar>
              <w:left w:w="108" w:type="dxa"/>
              <w:top w:w="0" w:type="dxa"/>
              <w:right w:w="108" w:type="dxa"/>
              <w:bottom w:w="0" w:type="dxa"/>
            </w:tcMar>
            <w:tcW w:w="5447" w:type="dxa"/>
            <w:vAlign w:val="center"/>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磋商响应函</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399"/>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13</w:t>
            </w:r>
            <w:r/>
          </w:p>
        </w:tc>
        <w:tc>
          <w:tcPr>
            <w:tcMar>
              <w:left w:w="108" w:type="dxa"/>
              <w:top w:w="0" w:type="dxa"/>
              <w:right w:w="108" w:type="dxa"/>
              <w:bottom w:w="0" w:type="dxa"/>
            </w:tcMar>
            <w:tcW w:w="5447" w:type="dxa"/>
            <w:vAlign w:val="center"/>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法人授权书</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bl>
    <w:p>
      <w:pPr>
        <w:ind w:left="0" w:right="0" w:firstLine="0"/>
        <w:jc w:val="both"/>
        <w:spacing w:before="50" w:after="5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jc w:val="center"/>
        <w:spacing w:before="156" w:after="156" w:line="360" w:lineRule="auto"/>
        <w:rPr>
          <w:rFonts w:hint="eastAsia" w:ascii="宋体" w:hAnsi="宋体" w:eastAsia="宋体" w:cs="宋体"/>
          <w:b/>
          <w:bCs/>
          <w:color w:val="00000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sz w:val="24"/>
          <w:szCs w:val="24"/>
          <w:highlight w:val="none"/>
        </w:rPr>
      </w:r>
      <w:r/>
    </w:p>
    <w:p>
      <w:pPr>
        <w:jc w:val="center"/>
        <w:spacing w:before="156" w:after="156"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pStyle w:val="924"/>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r>
      <w:r/>
    </w:p>
    <w:p>
      <w:pPr>
        <w:rPr>
          <w:rFonts w:hint="eastAsia" w:ascii="宋体" w:hAnsi="宋体" w:eastAsia="宋体" w:cs="宋体"/>
          <w:b/>
          <w:color w:val="000000"/>
          <w:sz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磋商响应函</w:t>
      </w:r>
      <w:r/>
    </w:p>
    <w:p>
      <w:pPr>
        <w:ind w:left="0" w:right="0" w:firstLine="0"/>
        <w:spacing w:before="22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扬州高等职业技术学校</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根据贵方的</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号磋商文件，正式授权下述签字人</w:t>
      </w:r>
      <w:r>
        <w:rPr>
          <w:rFonts w:hint="eastAsia" w:ascii="宋体" w:hAnsi="宋体" w:eastAsia="宋体" w:cs="宋体"/>
          <w:color w:val="000000"/>
          <w:sz w:val="21"/>
          <w:szCs w:val="21"/>
          <w:highlight w:val="none"/>
          <w:u w:val="none"/>
        </w:rPr>
        <w:t xml:space="preserve">_________________</w:t>
      </w:r>
      <w:r>
        <w:rPr>
          <w:rFonts w:hint="eastAsia" w:ascii="宋体" w:hAnsi="宋体" w:eastAsia="宋体" w:cs="宋体"/>
          <w:color w:val="000000"/>
          <w:sz w:val="21"/>
          <w:szCs w:val="21"/>
          <w:highlight w:val="none"/>
        </w:rPr>
        <w:t xml:space="preserve">(姓名)代表我方______________（供应商的名称），全权处理本次项目磋商采购的有关事宜。</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据此函，__________（签字人）兹宣布同意如下：</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按磋商文件规定的各项要求，向买方提供所需服务。</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我们已详细审核全部磋商文件及其有效补充文件，我们知道必须放弃提出含糊不清或误解问题的权利。</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我们同意从规定的响应文件接收截止时间起遵循本响应文件，并在规定的磋商有效期期满之前均具有约束力。</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如果在响应文件接收截止时间后规定的磋商有效期内撤回响应文件或成交后拒绝签订合同，我们可被贵方报监管部门后列入政府采购失信行为名单。</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同意向贵方提供贵方可能另外要求的与磋商采购有关的任何证据或资料，并保证我方已提供和将要提供的文件是真实的、准确的。</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一旦我方成交，我方将根据磋商文件的规定，严格履行合同的责任和义务，并保证在磋商文件规定的时间完成项目，交付买方验收。</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遵守磋商文件中要求的收费项目和标准。</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与本磋商采购有关的正式通讯地址为：</w:t>
      </w:r>
      <w:r/>
    </w:p>
    <w:p>
      <w:pPr>
        <w:ind w:left="0" w:right="0" w:firstLine="479"/>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pStyle w:val="110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110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110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 </w:t>
      </w:r>
      <w:r/>
    </w:p>
    <w:p>
      <w:pPr>
        <w:pStyle w:val="110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法定代表人姓名（签章）：        联系电话：</w:t>
      </w:r>
      <w:r/>
    </w:p>
    <w:p>
      <w:pPr>
        <w:pStyle w:val="110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            </w:t>
      </w:r>
      <w:r/>
    </w:p>
    <w:p>
      <w:pPr>
        <w:pStyle w:val="110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资 格 声 明</w:t>
      </w:r>
      <w:r/>
    </w:p>
    <w:p>
      <w:pPr>
        <w:ind w:left="0" w:right="0" w:firstLine="420"/>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1、名称及其它情况：</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（1）供应商名称：</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（2）地址：邮编：</w:t>
      </w:r>
      <w:r/>
    </w:p>
    <w:p>
      <w:pPr>
        <w:ind w:left="0" w:right="0" w:firstLine="84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  传真：</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（3）成立和/或注册日期：</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（4）法定代表人：</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（5）实收资本：</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（6）近期资产负债表：（到</w:t>
      </w:r>
      <w:r>
        <w:rPr>
          <w:rFonts w:hint="eastAsia" w:ascii="宋体" w:hAnsi="宋体" w:eastAsia="宋体" w:cs="宋体"/>
          <w:color w:val="000000"/>
          <w:sz w:val="21"/>
          <w:szCs w:val="21"/>
          <w:highlight w:val="none"/>
          <w:u w:val="single"/>
        </w:rPr>
        <w:t xml:space="preserve">20  年12月31日</w:t>
      </w:r>
      <w:r>
        <w:rPr>
          <w:rFonts w:hint="eastAsia" w:ascii="宋体" w:hAnsi="宋体" w:eastAsia="宋体" w:cs="宋体"/>
          <w:color w:val="000000"/>
          <w:sz w:val="21"/>
          <w:szCs w:val="21"/>
          <w:highlight w:val="none"/>
        </w:rPr>
        <w:t xml:space="preserve">）</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&lt;1&gt; 固定资产：</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&lt;2&gt; 流动资金：</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&lt;3&gt; 长期负债：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&lt;4&gt; 短期负债：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2、近三年同类服务的主要销售业绩（无有效联系人、联系方式和合同复印件的视为未填报本项目）：</w:t>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center"/>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center"/>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3、本次采购要求的其他资格文件以及供应商认为需要声明的其他情况：</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兹证明上述声明是真实的、正确的，并提供了全部能提供的资料和数据，我们同意遵照贵方要求出示有关证明文件，如有虚假，自愿丧失成交资格，一年内退出扬州政府采购市场。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供应商名称（公章）：</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法定代表人姓名（签章）：</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w:t>
      </w:r>
      <w:r/>
    </w:p>
    <w:p>
      <w:pPr>
        <w:ind w:left="0" w:right="0" w:firstLine="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（注：资格声明为格式文件,实质性内容请勿修改，否则将导致磋商响应文件无效）</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312" w:line="253"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法定代表人授权委托书</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本授权书声明：</w:t>
      </w:r>
      <w:r>
        <w:rPr>
          <w:rFonts w:hint="eastAsia" w:ascii="宋体" w:hAnsi="宋体" w:eastAsia="宋体" w:cs="宋体"/>
          <w:color w:val="000000"/>
          <w:sz w:val="22"/>
          <w:highlight w:val="none"/>
        </w:rPr>
        <w:t xml:space="preserve">________________</w:t>
      </w:r>
      <w:r>
        <w:rPr>
          <w:rFonts w:hint="eastAsia" w:ascii="宋体" w:hAnsi="宋体" w:eastAsia="宋体" w:cs="宋体"/>
          <w:color w:val="000000"/>
          <w:sz w:val="21"/>
          <w:highlight w:val="none"/>
        </w:rPr>
        <w:t xml:space="preserve">（供应商名称）授权</w:t>
      </w:r>
      <w:r>
        <w:rPr>
          <w:rFonts w:hint="eastAsia" w:ascii="宋体" w:hAnsi="宋体" w:eastAsia="宋体" w:cs="宋体"/>
          <w:color w:val="000000"/>
          <w:sz w:val="22"/>
          <w:highlight w:val="none"/>
        </w:rPr>
        <w:t xml:space="preserve">___________</w:t>
      </w:r>
      <w:r>
        <w:rPr>
          <w:rFonts w:hint="eastAsia" w:ascii="宋体" w:hAnsi="宋体" w:eastAsia="宋体" w:cs="宋体"/>
          <w:color w:val="000000"/>
          <w:sz w:val="21"/>
          <w:highlight w:val="none"/>
        </w:rPr>
        <w:t xml:space="preserve">（被授权人的姓名）为我方就（项目编号及名称）采购活动的合法代理人，以本公司名义全权处理一切与该项目采购有关的事务。</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本授权书于</w:t>
      </w:r>
      <w:r>
        <w:rPr>
          <w:rFonts w:hint="eastAsia" w:ascii="宋体" w:hAnsi="宋体" w:eastAsia="宋体" w:cs="宋体"/>
          <w:color w:val="000000"/>
          <w:sz w:val="22"/>
          <w:highlight w:val="none"/>
        </w:rPr>
        <w:t xml:space="preserve">______</w:t>
      </w:r>
      <w:r>
        <w:rPr>
          <w:rFonts w:hint="eastAsia" w:ascii="宋体" w:hAnsi="宋体" w:eastAsia="宋体" w:cs="宋体"/>
          <w:color w:val="000000"/>
          <w:sz w:val="21"/>
          <w:highlight w:val="none"/>
        </w:rPr>
        <w:t xml:space="preserve">年</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月</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日起生效，特此声明。</w:t>
      </w:r>
      <w:r/>
    </w:p>
    <w:p>
      <w:pPr>
        <w:ind w:left="0" w:right="0" w:firstLine="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法定代表人姓名（签</w:t>
      </w:r>
      <w:r>
        <w:rPr>
          <w:rFonts w:hint="eastAsia" w:ascii="宋体" w:hAnsi="宋体" w:eastAsia="宋体" w:cs="宋体"/>
          <w:color w:val="000000"/>
          <w:sz w:val="21"/>
          <w:highlight w:val="none"/>
          <w:lang w:eastAsia="zh-CN"/>
        </w:rPr>
        <w:t xml:space="preserve">字</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章）：</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被授权人姓名：</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联系电话（手机）：</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单位名称：</w:t>
      </w:r>
      <w:r>
        <w:rPr>
          <w:rFonts w:hint="eastAsia" w:ascii="宋体" w:hAnsi="宋体" w:eastAsia="宋体" w:cs="宋体"/>
          <w:color w:val="000000"/>
          <w:sz w:val="22"/>
          <w:highlight w:val="none"/>
        </w:rPr>
        <w:t xml:space="preserve">_____________________________________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授权单位盖章：</w:t>
      </w:r>
      <w:r>
        <w:rPr>
          <w:rFonts w:hint="eastAsia" w:ascii="宋体" w:hAnsi="宋体" w:eastAsia="宋体" w:cs="宋体"/>
          <w:color w:val="000000"/>
          <w:sz w:val="22"/>
          <w:highlight w:val="none"/>
        </w:rPr>
        <w:t xml:space="preserve">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地址：</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法定代表人身份证复印件：</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被授权人身份证复印件：</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4"/>
          <w:highlight w:val="none"/>
        </w:rPr>
        <w:br w:type="page" w:clear="all"/>
      </w:r>
      <w:r/>
    </w:p>
    <w:p>
      <w:pPr>
        <w:ind w:left="0" w:right="0" w:firstLine="0"/>
        <w:jc w:val="both"/>
        <w:spacing w:before="220" w:after="0" w:line="253"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参加本次政府采购活动前 3 年内在经营活动中没有重大违法记录的书面声明</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声  明</w:t>
      </w:r>
      <w:r/>
    </w:p>
    <w:p>
      <w:pPr>
        <w:ind w:left="0" w:right="0" w:firstLine="420"/>
        <w:jc w:val="both"/>
        <w:keepLines w:val="0"/>
        <w:keepNext w:val="0"/>
        <w:pageBreakBefore w:val="0"/>
        <w:spacing w:before="22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供应商名称（公章）：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法定代表人签章：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2"/>
          <w:highlight w:val="none"/>
        </w:rPr>
        <w:br w:type="page" w:clear="all"/>
      </w:r>
      <w:r/>
    </w:p>
    <w:p>
      <w:pPr>
        <w:jc w:val="center"/>
        <w:spacing w:line="360" w:lineRule="auto"/>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供应商信用承诺书</w:t>
      </w:r>
      <w:r/>
    </w:p>
    <w:p>
      <w:pP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承诺主体名称：</w:t>
      </w:r>
      <w:r/>
    </w:p>
    <w:p>
      <w:pPr>
        <w:keepLines w:val="0"/>
        <w:keepNext w:val="0"/>
        <w:pageBreakBefore w:val="0"/>
        <w:spacing w:line="360" w:lineRule="auto"/>
        <w:shd w:val="clear" w:color="auto" w:fill="auto"/>
        <w:widowControl w:val="off"/>
        <w:rPr>
          <w:rFonts w:hint="eastAsia" w:ascii="宋体" w:hAnsi="宋体" w:eastAsia="宋体" w:cs="宋体"/>
          <w:highlight w:val="none"/>
        </w:rPr>
      </w:pPr>
      <w:r>
        <w:rPr>
          <w:rFonts w:hint="eastAsia" w:ascii="宋体" w:hAnsi="宋体" w:eastAsia="宋体" w:cs="宋体"/>
          <w:szCs w:val="32"/>
          <w:highlight w:val="none"/>
        </w:rPr>
        <w:t xml:space="preserve">统一社会信用代码：</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四、自觉接受行政管理部门、行业组织、社会公众、新闻舆论的监督；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七、严格遵守信用信息公示相关规定，向社会公示信用信息；</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八、在“信用中国”和“中国政府采购网”网站中无违法违规、较重或严重失信记录；</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十、本承诺书自签订之日起生效。</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（注：法定代表人或负责人、主体名称发生变更的应当重新做出承诺）</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 xml:space="preserve">  承诺单位（签章）：           </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 xml:space="preserve">法定代表人（负责人）：</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32"/>
          <w:highlight w:val="none"/>
        </w:rPr>
        <w:t xml:space="preserve">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年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 月   日</w:t>
      </w:r>
      <w:r/>
    </w:p>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中小企业声明函（</w:t>
      </w:r>
      <w:r>
        <w:rPr>
          <w:rFonts w:hint="eastAsia" w:ascii="宋体" w:hAnsi="宋体" w:cs="宋体"/>
          <w:b/>
          <w:color w:val="000000"/>
          <w:sz w:val="24"/>
          <w:szCs w:val="24"/>
          <w:highlight w:val="none"/>
          <w:lang w:val="en-US" w:eastAsia="zh-CN"/>
        </w:rPr>
        <w:t xml:space="preserve">工程</w:t>
      </w:r>
      <w:r>
        <w:rPr>
          <w:rFonts w:hint="eastAsia" w:ascii="宋体" w:hAnsi="宋体" w:eastAsia="宋体" w:cs="宋体"/>
          <w:b/>
          <w:color w:val="000000"/>
          <w:sz w:val="24"/>
          <w:szCs w:val="24"/>
          <w:highlight w:val="none"/>
        </w:rPr>
        <w:t xml:space="preserve">）</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 w:val="21"/>
          <w:szCs w:val="21"/>
          <w:highlight w:val="none"/>
          <w:u w:val="single"/>
          <w:lang w:eastAsia="zh-CN"/>
        </w:rPr>
        <w:t xml:space="preserve">扬州高等职业技术学校</w:t>
      </w:r>
      <w:r>
        <w:rPr>
          <w:rFonts w:hint="eastAsia" w:ascii="宋体" w:hAnsi="宋体" w:eastAsia="宋体" w:cs="宋体"/>
          <w:color w:val="000000"/>
          <w:sz w:val="21"/>
          <w:szCs w:val="21"/>
          <w:highlight w:val="none"/>
        </w:rPr>
        <w:t xml:space="preserve">的</w:t>
      </w:r>
      <w:r>
        <w:rPr>
          <w:rFonts w:hint="eastAsia" w:ascii="宋体" w:hAnsi="宋体" w:cs="宋体"/>
          <w:color w:val="000000"/>
          <w:sz w:val="21"/>
          <w:szCs w:val="21"/>
          <w:highlight w:val="none"/>
          <w:u w:val="single"/>
          <w:lang w:eastAsia="zh-CN"/>
        </w:rPr>
        <w:t xml:space="preserve">学校食堂、实训楼、宿舍等内外墙粉刷、顶层防水及办公区吊顶项目</w:t>
      </w:r>
      <w:r>
        <w:rPr>
          <w:rFonts w:hint="eastAsia" w:ascii="宋体" w:hAnsi="宋体" w:eastAsia="宋体" w:cs="宋体"/>
          <w:color w:val="000000"/>
          <w:sz w:val="21"/>
          <w:szCs w:val="21"/>
          <w:highlight w:val="none"/>
        </w:rPr>
        <w:t xml:space="preserve">采购活动，工程的施工单位全部由符合政策要求的中小企业承接。相关企业（含联合体中的中小企业、签订分包意向协议的中小企业）的具体情况如下：</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（建筑业）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color w:val="000000"/>
          <w:sz w:val="21"/>
          <w:szCs w:val="21"/>
          <w:highlight w:val="none"/>
          <w:u w:val="single"/>
        </w:rPr>
        <w:t xml:space="preserve">（建筑业）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ind w:left="0" w:right="0" w:firstLine="422"/>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：1、从业人员（不仅指在职职工）、营业收入、资产总额填报上一年度数据，无上一年度数据的新成立企业可不填报。</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2、供应商如不提供此声明函，价格将不做相应扣除。</w:t>
      </w:r>
      <w:r/>
    </w:p>
    <w:p>
      <w:pPr>
        <w:ind w:left="0" w:right="0" w:firstLine="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3、企业声明函请完整填写，中标后将公示。</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5、中小企业不得属于大企业的分支机构，不得存在控股股东为大企业的情形，不得存在与大企业的负责人为同一人的情形。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83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企业名称（盖章）：</w:t>
      </w:r>
      <w:r/>
    </w:p>
    <w:p>
      <w:pPr>
        <w:ind w:left="0" w:right="0" w:firstLine="420"/>
        <w:jc w:val="center"/>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left="0" w:right="0" w:firstLine="2726"/>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keepLines/>
        <w:spacing w:before="300" w:after="300" w:line="85" w:lineRule="atLeast"/>
        <w:rPr>
          <w:rFonts w:hint="eastAsia"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highlight w:val="none"/>
        </w:rPr>
      </w:r>
      <w:r/>
    </w:p>
    <w:p>
      <w:pPr>
        <w:ind w:left="0" w:right="0" w:firstLine="0"/>
        <w:jc w:val="center"/>
        <w:keepLines/>
        <w:spacing w:before="300" w:after="3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中小微企业划型标准</w:t>
      </w:r>
      <w:r/>
    </w:p>
    <w:p>
      <w:pPr>
        <w:ind w:left="0" w:right="0" w:firstLine="0"/>
        <w:spacing w:before="300" w:after="452"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中小微企业划型标准如下：</w:t>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58"/>
        <w:gridCol w:w="1200"/>
        <w:gridCol w:w="1766"/>
        <w:gridCol w:w="1529"/>
        <w:gridCol w:w="1104"/>
      </w:tblGrid>
      <w:tr>
        <w:trPr>
          <w:trHeight w:val="28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42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微型</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Z＜300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X＜5</w:t>
            </w:r>
            <w:r/>
          </w:p>
        </w:tc>
      </w:tr>
      <w:tr>
        <w:trPr>
          <w:trHeight w:val="5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640"/>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bl>
    <w:p>
      <w:pPr>
        <w:ind w:left="0" w:right="0" w:firstLine="0"/>
        <w:jc w:val="both"/>
        <w:spacing w:before="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49"/>
        <w:ind w:firstLine="422"/>
        <w:jc w:val="center"/>
        <w:rPr>
          <w:rFonts w:hint="eastAsia" w:ascii="宋体" w:hAnsi="宋体"/>
          <w:b/>
          <w:color w:val="auto"/>
          <w:sz w:val="21"/>
          <w:szCs w:val="21"/>
          <w:highlight w:val="none"/>
        </w:rPr>
        <w:sectPr>
          <w:headerReference w:type="default" r:id="rId13"/>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auto"/>
          <w:sz w:val="21"/>
          <w:szCs w:val="21"/>
          <w:highlight w:val="none"/>
        </w:rPr>
      </w:r>
      <w:r/>
    </w:p>
    <w:p>
      <w:pPr>
        <w:ind w:left="0" w:right="0" w:firstLine="0"/>
        <w:jc w:val="center"/>
        <w:spacing w:before="0" w:after="0" w:line="253"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残疾人福利性单位声明函</w:t>
      </w:r>
      <w:r/>
    </w:p>
    <w:p>
      <w:pPr>
        <w:ind w:left="0" w:right="0" w:firstLine="624"/>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30"/>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本单位对上述声明的真实性负责。如有虚假，将依法承担相应责任。</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（备注：1、供应商如不提供此声明函，价格将不做相应扣除。2、中标供应商为残疾人福利单位的，此声明函将随中标结果同时公告，接受社会监督）</w:t>
      </w:r>
      <w:r/>
    </w:p>
    <w:p>
      <w:pPr>
        <w:ind w:left="0" w:right="0" w:firstLine="444"/>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highlight w:val="none"/>
        </w:rPr>
        <w:t xml:space="preserve"> </w:t>
      </w:r>
      <w:r/>
    </w:p>
    <w:p>
      <w:pPr>
        <w:ind w:left="0" w:right="0" w:firstLine="420"/>
        <w:jc w:val="center"/>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供应商全称（盖章）：</w:t>
      </w:r>
      <w:r/>
    </w:p>
    <w:p>
      <w:pPr>
        <w:ind w:left="0" w:right="0" w:firstLine="0"/>
        <w:jc w:val="center"/>
        <w:spacing w:before="220" w:after="0" w:line="253" w:lineRule="atLeast"/>
        <w:rPr>
          <w:rFonts w:hint="eastAsia" w:ascii="宋体" w:hAnsi="宋体" w:eastAsia="宋体" w:cs="宋体"/>
          <w:b/>
          <w:color w:val="000000"/>
          <w:sz w:val="28"/>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rPr>
        <w:t xml:space="preserve">                      日  期：</w:t>
      </w:r>
      <w:r/>
    </w:p>
    <w:p>
      <w:pPr>
        <w:pStyle w:val="849"/>
        <w:ind w:firstLine="422"/>
        <w:jc w:val="center"/>
        <w:rPr>
          <w:rFonts w:ascii="宋体" w:hAnsi="宋体"/>
          <w:b/>
          <w:color w:val="auto"/>
          <w:sz w:val="24"/>
          <w:szCs w:val="24"/>
          <w:highlight w:val="none"/>
        </w:rPr>
      </w:pPr>
      <w:r>
        <w:rPr>
          <w:rFonts w:hint="eastAsia" w:ascii="宋体" w:hAnsi="宋体"/>
          <w:b/>
          <w:color w:val="auto"/>
          <w:sz w:val="24"/>
          <w:szCs w:val="24"/>
          <w:highlight w:val="none"/>
        </w:rPr>
        <w:t xml:space="preserve">项目经理无在建项目的承诺书</w:t>
      </w:r>
      <w:r/>
    </w:p>
    <w:p>
      <w:pPr>
        <w:pStyle w:val="832"/>
        <w:spacing w:line="700" w:lineRule="exact"/>
        <w:rPr>
          <w:rFonts w:hAnsi="宋体"/>
          <w:color w:val="auto"/>
          <w:sz w:val="21"/>
          <w:szCs w:val="21"/>
          <w:highlight w:val="none"/>
        </w:rPr>
      </w:pPr>
      <w:r>
        <w:rPr>
          <w:rFonts w:hint="eastAsia" w:hAnsi="宋体"/>
          <w:color w:val="auto"/>
          <w:sz w:val="21"/>
          <w:szCs w:val="21"/>
          <w:highlight w:val="none"/>
          <w:u w:val="single"/>
        </w:rPr>
        <w:t xml:space="preserve">                   </w:t>
      </w:r>
      <w:r>
        <w:rPr>
          <w:rFonts w:hint="eastAsia" w:hAnsi="宋体"/>
          <w:color w:val="auto"/>
          <w:sz w:val="21"/>
          <w:szCs w:val="21"/>
          <w:highlight w:val="none"/>
        </w:rPr>
        <w:t xml:space="preserve">（代理机构）：</w:t>
      </w:r>
      <w:r/>
    </w:p>
    <w:p>
      <w:pPr>
        <w:pStyle w:val="832"/>
        <w:ind w:firstLine="342"/>
        <w:spacing w:line="700" w:lineRule="exact"/>
        <w:rPr>
          <w:rFonts w:hAnsi="宋体"/>
          <w:color w:val="auto"/>
          <w:sz w:val="21"/>
          <w:szCs w:val="21"/>
          <w:highlight w:val="none"/>
        </w:rPr>
      </w:pPr>
      <w:r>
        <w:rPr>
          <w:rFonts w:hint="eastAsia" w:hAnsi="宋体"/>
          <w:color w:val="auto"/>
          <w:sz w:val="21"/>
          <w:szCs w:val="21"/>
          <w:highlight w:val="none"/>
        </w:rPr>
        <w:t xml:space="preserve">我方在此声明，我方拟派往 </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（以下简称“本项目”）的项目经理</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（项目经理姓名）身份证号码：</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注册证书号码：</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现阶段没有担任任何在施建项目的项目经理或项目负责人。</w:t>
      </w:r>
      <w:r/>
    </w:p>
    <w:p>
      <w:pPr>
        <w:pStyle w:val="832"/>
        <w:ind w:firstLine="342"/>
        <w:spacing w:line="700" w:lineRule="exact"/>
        <w:rPr>
          <w:rFonts w:hAnsi="宋体"/>
          <w:color w:val="auto"/>
          <w:sz w:val="21"/>
          <w:szCs w:val="21"/>
          <w:highlight w:val="none"/>
        </w:rPr>
      </w:pPr>
      <w:r>
        <w:rPr>
          <w:rFonts w:hint="eastAsia" w:hAnsi="宋体"/>
          <w:color w:val="auto"/>
          <w:sz w:val="21"/>
          <w:szCs w:val="21"/>
          <w:highlight w:val="none"/>
        </w:rPr>
        <w:t xml:space="preserve">我方保证上述信息的真实和准确，并愿意承担因我方就此弄虚作假所引起的一切法律后果。</w:t>
      </w:r>
      <w:r/>
    </w:p>
    <w:p>
      <w:pPr>
        <w:pStyle w:val="832"/>
        <w:spacing w:line="360" w:lineRule="auto"/>
        <w:rPr>
          <w:rFonts w:hAnsi="宋体"/>
          <w:color w:val="auto"/>
          <w:sz w:val="21"/>
          <w:szCs w:val="21"/>
          <w:highlight w:val="none"/>
        </w:rPr>
      </w:pPr>
      <w:r>
        <w:rPr>
          <w:rFonts w:hAnsi="宋体"/>
          <w:color w:val="auto"/>
          <w:sz w:val="21"/>
          <w:szCs w:val="21"/>
          <w:highlight w:val="none"/>
        </w:rPr>
      </w:r>
      <w:r/>
    </w:p>
    <w:p>
      <w:pPr>
        <w:pStyle w:val="832"/>
        <w:ind w:firstLine="342"/>
        <w:spacing w:line="360" w:lineRule="auto"/>
        <w:rPr>
          <w:rFonts w:hAnsi="宋体"/>
          <w:color w:val="auto"/>
          <w:sz w:val="21"/>
          <w:szCs w:val="21"/>
          <w:highlight w:val="none"/>
        </w:rPr>
      </w:pPr>
      <w:r>
        <w:rPr>
          <w:rFonts w:hint="eastAsia" w:hAnsi="宋体"/>
          <w:color w:val="auto"/>
          <w:sz w:val="21"/>
          <w:szCs w:val="21"/>
          <w:highlight w:val="none"/>
        </w:rPr>
        <w:t xml:space="preserve">特此承诺。  </w:t>
      </w:r>
      <w:r/>
    </w:p>
    <w:p>
      <w:pPr>
        <w:pStyle w:val="832"/>
        <w:spacing w:line="360" w:lineRule="auto"/>
        <w:rPr>
          <w:rFonts w:hAnsi="宋体"/>
          <w:color w:val="auto"/>
          <w:sz w:val="21"/>
          <w:szCs w:val="21"/>
          <w:highlight w:val="none"/>
        </w:rPr>
      </w:pPr>
      <w:r>
        <w:rPr>
          <w:rFonts w:hAnsi="宋体"/>
          <w:color w:val="auto"/>
          <w:sz w:val="21"/>
          <w:szCs w:val="21"/>
          <w:highlight w:val="none"/>
        </w:rPr>
      </w:r>
      <w:r/>
    </w:p>
    <w:p>
      <w:pPr>
        <w:pStyle w:val="832"/>
        <w:spacing w:line="360" w:lineRule="auto"/>
        <w:rPr>
          <w:rFonts w:hAnsi="宋体"/>
          <w:color w:val="auto"/>
          <w:sz w:val="21"/>
          <w:szCs w:val="21"/>
          <w:highlight w:val="none"/>
        </w:rPr>
      </w:pPr>
      <w:r>
        <w:rPr>
          <w:rFonts w:hAnsi="宋体"/>
          <w:color w:val="auto"/>
          <w:sz w:val="21"/>
          <w:szCs w:val="21"/>
          <w:highlight w:val="none"/>
        </w:rPr>
      </w:r>
      <w:r/>
    </w:p>
    <w:p>
      <w:pPr>
        <w:pStyle w:val="832"/>
        <w:ind w:firstLine="342"/>
        <w:spacing w:line="360" w:lineRule="auto"/>
        <w:rPr>
          <w:rFonts w:hAnsi="宋体"/>
          <w:color w:val="auto"/>
          <w:sz w:val="21"/>
          <w:szCs w:val="21"/>
          <w:highlight w:val="none"/>
        </w:rPr>
      </w:pPr>
      <w:r>
        <w:rPr>
          <w:rFonts w:hAnsi="宋体"/>
          <w:color w:val="auto"/>
          <w:sz w:val="21"/>
          <w:szCs w:val="21"/>
          <w:highlight w:val="none"/>
        </w:rPr>
      </w:r>
      <w:r/>
    </w:p>
    <w:p>
      <w:pPr>
        <w:pStyle w:val="832"/>
        <w:ind w:firstLine="342"/>
        <w:jc w:val="right"/>
        <w:spacing w:line="360" w:lineRule="auto"/>
        <w:rPr>
          <w:rFonts w:hAnsi="宋体"/>
          <w:color w:val="auto"/>
          <w:sz w:val="21"/>
          <w:szCs w:val="21"/>
          <w:highlight w:val="none"/>
        </w:rPr>
      </w:pPr>
      <w:r>
        <w:rPr>
          <w:rFonts w:hint="eastAsia" w:hAnsi="宋体"/>
          <w:color w:val="auto"/>
          <w:sz w:val="21"/>
          <w:szCs w:val="21"/>
          <w:highlight w:val="none"/>
        </w:rPr>
        <w:t xml:space="preserve">供应商：              （盖单位章）</w:t>
      </w:r>
      <w:r/>
    </w:p>
    <w:p>
      <w:pPr>
        <w:pStyle w:val="832"/>
        <w:ind w:firstLine="342"/>
        <w:jc w:val="center"/>
        <w:spacing w:line="360" w:lineRule="auto"/>
        <w:rPr>
          <w:rFonts w:hAnsi="宋体"/>
          <w:color w:val="auto"/>
          <w:sz w:val="21"/>
          <w:szCs w:val="21"/>
          <w:highlight w:val="none"/>
        </w:rPr>
      </w:pPr>
      <w:r>
        <w:rPr>
          <w:rFonts w:hint="eastAsia" w:hAnsi="宋体"/>
          <w:color w:val="auto"/>
          <w:sz w:val="21"/>
          <w:szCs w:val="21"/>
          <w:highlight w:val="none"/>
        </w:rPr>
        <w:t xml:space="preserve">                           法定代表人或其委托代理人：             （签字）</w:t>
      </w:r>
      <w:r/>
    </w:p>
    <w:p>
      <w:pPr>
        <w:numPr>
          <w:ilvl w:val="0"/>
          <w:numId w:val="0"/>
        </w:numPr>
        <w:ind w:left="0" w:right="0" w:firstLine="0"/>
        <w:jc w:val="center"/>
        <w:spacing w:before="220" w:after="0" w:line="253" w:lineRule="atLeast"/>
        <w:rPr>
          <w:rFonts w:hint="eastAsia" w:ascii="宋体" w:hAnsi="宋体" w:eastAsia="宋体" w:cs="宋体"/>
          <w:b/>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olor w:val="auto"/>
          <w:sz w:val="21"/>
          <w:szCs w:val="21"/>
          <w:highlight w:val="none"/>
        </w:rPr>
        <w:t xml:space="preserve">              年      月      日</w:t>
      </w:r>
      <w:r/>
    </w:p>
    <w:p>
      <w:pPr>
        <w:numPr>
          <w:ilvl w:val="0"/>
          <w:numId w:val="0"/>
        </w:num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bidi="ar-SA"/>
        </w:rPr>
        <w:t xml:space="preserve">二、</w:t>
      </w:r>
      <w:r>
        <w:rPr>
          <w:rFonts w:hint="eastAsia" w:ascii="宋体" w:hAnsi="宋体" w:eastAsia="宋体" w:cs="宋体"/>
          <w:b/>
          <w:color w:val="000000"/>
          <w:sz w:val="28"/>
          <w:szCs w:val="28"/>
          <w:highlight w:val="none"/>
        </w:rPr>
        <w:t xml:space="preserve">符合性审查响应对照表</w:t>
      </w:r>
      <w:r/>
    </w:p>
    <w:p>
      <w:pPr>
        <w:pStyle w:val="856"/>
        <w:numPr>
          <w:ilvl w:val="0"/>
          <w:numId w:val="0"/>
        </w:numPr>
        <w:rPr>
          <w:rFonts w:hint="eastAsia"/>
          <w:highlight w:val="none"/>
        </w:rPr>
      </w:pPr>
      <w:r>
        <w:rPr>
          <w:rFonts w:hint="eastAsia"/>
          <w:highlight w:val="none"/>
        </w:rPr>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4636"/>
        <w:gridCol w:w="1945"/>
        <w:gridCol w:w="131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是否响应</w:t>
            </w:r>
            <w:r/>
          </w:p>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top"/>
            <w:textDirection w:val="lrTb"/>
            <w:noWrap/>
          </w:tcPr>
          <w:p>
            <w:pPr>
              <w:ind w:left="0" w:right="0" w:firstLine="0"/>
              <w:jc w:val="both"/>
              <w:spacing w:before="220" w:after="0" w:line="36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采购需求中必须满足的实质性要求</w:t>
            </w:r>
            <w:r>
              <w:rPr>
                <w:rFonts w:hint="eastAsia" w:ascii="宋体" w:hAnsi="宋体" w:eastAsia="宋体" w:cs="宋体"/>
                <w:b w:val="0"/>
                <w:bCs/>
                <w:color w:val="auto"/>
                <w:sz w:val="21"/>
                <w:szCs w:val="21"/>
                <w:highlight w:val="none"/>
              </w:rPr>
              <w:t xml:space="preserve">（即加斜体下划线内容，每条详细列出）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、磋商响应报价表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项目名称：</w:t>
      </w:r>
      <w:r/>
    </w:p>
    <w:p>
      <w:pPr>
        <w:ind w:left="0" w:right="0" w:firstLine="0"/>
        <w:spacing w:before="220" w:after="0" w:line="250"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p>
    <w:tbl>
      <w:tblPr>
        <w:tblStyle w:val="819"/>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2"/>
        <w:gridCol w:w="6596"/>
      </w:tblGrid>
      <w:tr>
        <w:trPr>
          <w:cantSplit/>
          <w:jc w:val="center"/>
          <w:trHeight w:val="1071"/>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825"/>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投标报价</w:t>
            </w:r>
            <w:r/>
          </w:p>
        </w:tc>
      </w:tr>
      <w:tr>
        <w:trPr>
          <w:cantSplit/>
          <w:jc w:val="center"/>
          <w:trHeight w:val="1964"/>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82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1096"/>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6"/>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96"/>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p>
            <w:pPr>
              <w:pStyle w:val="1096"/>
              <w:ind w:firstLine="4200"/>
              <w:spacing w:before="0" w:after="0" w:line="5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1362"/>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825"/>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825"/>
              <w:ind w:firstLine="136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left="0" w:right="0" w:firstLine="0"/>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磋商供应商全称（盖章）：</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期：    年   月   日</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备注：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1、磋商响应报价表必须加盖供应商公章。</w:t>
      </w:r>
      <w:r/>
    </w:p>
    <w:p>
      <w:pPr>
        <w:ind w:left="0" w:right="0" w:firstLine="0"/>
        <w:jc w:val="both"/>
        <w:spacing w:before="220" w:after="0" w:line="253"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2、此表可以根据需要自行增减行数，且</w:t>
      </w:r>
      <w:r>
        <w:rPr>
          <w:rFonts w:hint="eastAsia" w:ascii="宋体" w:hAnsi="宋体" w:eastAsia="宋体" w:cs="宋体"/>
          <w:b/>
          <w:color w:val="000000"/>
          <w:sz w:val="22"/>
          <w:highlight w:val="none"/>
        </w:rPr>
        <w:t xml:space="preserve">该表报价非本次磋商中的最后报价</w:t>
      </w:r>
      <w:r>
        <w:rPr>
          <w:rFonts w:hint="eastAsia" w:ascii="宋体" w:hAnsi="宋体" w:eastAsia="宋体" w:cs="宋体"/>
          <w:color w:val="000000"/>
          <w:sz w:val="22"/>
          <w:highlight w:val="none"/>
        </w:rPr>
        <w:t xml:space="preserve">。</w:t>
      </w:r>
      <w:r/>
    </w:p>
    <w:p>
      <w:pPr>
        <w:shd w:val="clear" w:color="auto"/>
        <w:rPr>
          <w:rFonts w:hint="eastAsia" w:ascii="宋体" w:hAnsi="宋体" w:eastAsia="宋体" w:cs="宋体"/>
          <w:sz w:val="21"/>
          <w:szCs w:val="22"/>
          <w:highlight w:val="none"/>
          <w:lang w:val="en-US" w:eastAsia="zh-CN" w:bidi="ar-SA"/>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四</w:t>
      </w:r>
      <w:r>
        <w:rPr>
          <w:rFonts w:hint="eastAsia" w:ascii="宋体" w:hAnsi="宋体" w:eastAsia="宋体" w:cs="宋体"/>
          <w:b/>
          <w:color w:val="000000"/>
          <w:sz w:val="28"/>
          <w:szCs w:val="28"/>
          <w:highlight w:val="none"/>
        </w:rPr>
        <w:t xml:space="preserve">、分项报价表</w:t>
      </w:r>
      <w:r/>
    </w:p>
    <w:p>
      <w:pPr>
        <w:ind w:left="0" w:right="0" w:firstLine="0"/>
        <w:jc w:val="center"/>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、技术参数响应及偏离表</w:t>
      </w:r>
      <w:r/>
    </w:p>
    <w:p>
      <w:pPr>
        <w:ind w:left="0" w:right="0" w:firstLine="0"/>
        <w:jc w:val="both"/>
        <w:spacing w:before="312"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right="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654"/>
        <w:gridCol w:w="1767"/>
        <w:gridCol w:w="1440"/>
        <w:gridCol w:w="1403"/>
        <w:gridCol w:w="13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注：1、按照项目需求详细填列。</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2、行数不够，可自行添加。</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、商务条款响应及偏离表</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项目编号</w:t>
      </w:r>
      <w:r>
        <w:rPr>
          <w:rFonts w:hint="eastAsia" w:ascii="宋体" w:hAnsi="宋体" w:eastAsia="宋体" w:cs="宋体"/>
          <w:color w:val="000000"/>
          <w:sz w:val="22"/>
          <w:highlight w:val="none"/>
        </w:rPr>
        <w:t xml:space="preserve">：</w:t>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302"/>
        <w:gridCol w:w="1384"/>
        <w:gridCol w:w="2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响应要求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供应商的承诺或说明</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其它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七</w:t>
      </w:r>
      <w:r>
        <w:rPr>
          <w:rFonts w:hint="eastAsia" w:ascii="宋体" w:hAnsi="宋体" w:eastAsia="宋体" w:cs="宋体"/>
          <w:b/>
          <w:color w:val="000000"/>
          <w:sz w:val="28"/>
          <w:szCs w:val="28"/>
          <w:highlight w:val="none"/>
        </w:rPr>
        <w:t xml:space="preserve">、拟投入人员一览表</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bl>
      <w:tblPr>
        <w:tblStyle w:val="85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岗位</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   期：</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月</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日</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八</w:t>
      </w:r>
      <w:r>
        <w:rPr>
          <w:rFonts w:hint="eastAsia" w:ascii="宋体" w:hAnsi="宋体" w:eastAsia="宋体" w:cs="宋体"/>
          <w:b/>
          <w:color w:val="000000"/>
          <w:sz w:val="28"/>
          <w:szCs w:val="28"/>
          <w:highlight w:val="none"/>
        </w:rPr>
        <w:t xml:space="preserve">、项目方案</w:t>
      </w:r>
      <w:r/>
    </w:p>
    <w:p>
      <w:pPr>
        <w:ind w:left="0" w:right="0" w:firstLine="42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（磋商文件中要求提供的资料及评标标准）</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numPr>
          <w:ilvl w:val="0"/>
          <w:numId w:val="0"/>
        </w:numPr>
        <w:ind w:left="0" w:right="0" w:firstLine="0"/>
        <w:jc w:val="center"/>
        <w:spacing w:before="312"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bidi="ar-SA"/>
        </w:rPr>
        <w:t xml:space="preserve">九</w:t>
      </w:r>
      <w:r>
        <w:rPr>
          <w:rFonts w:hint="eastAsia" w:ascii="宋体" w:hAnsi="宋体" w:eastAsia="宋体" w:cs="宋体"/>
          <w:b/>
          <w:color w:val="000000"/>
          <w:sz w:val="28"/>
          <w:szCs w:val="28"/>
          <w:highlight w:val="none"/>
          <w:lang w:val="en-US" w:eastAsia="zh-CN" w:bidi="ar-SA"/>
        </w:rPr>
        <w:t xml:space="preserve">、</w:t>
      </w:r>
      <w:r>
        <w:rPr>
          <w:rFonts w:hint="eastAsia" w:ascii="宋体" w:hAnsi="宋体" w:eastAsia="宋体" w:cs="宋体"/>
          <w:b/>
          <w:color w:val="000000"/>
          <w:sz w:val="28"/>
          <w:szCs w:val="28"/>
          <w:highlight w:val="none"/>
        </w:rPr>
        <w:t xml:space="preserve">主要标的信息（成交后将公示）</w:t>
      </w:r>
      <w:r/>
    </w:p>
    <w:p>
      <w:pPr>
        <w:spacing w:line="240" w:lineRule="auto"/>
        <w:rPr>
          <w:rFonts w:hint="eastAsia" w:ascii="宋体" w:hAnsi="宋体" w:eastAsia="宋体" w:cs="宋体"/>
          <w:highlight w:val="none"/>
        </w:rPr>
      </w:pPr>
      <w:r>
        <w:rPr>
          <w:rFonts w:hint="eastAsia" w:ascii="宋体" w:hAnsi="宋体" w:eastAsia="宋体" w:cs="宋体"/>
          <w:highlight w:val="none"/>
        </w:rPr>
      </w:r>
      <w:r/>
    </w:p>
    <w:p>
      <w:pPr>
        <w:spacing w:line="240" w:lineRule="auto"/>
        <w:rPr>
          <w:rFonts w:hint="eastAsia" w:ascii="宋体" w:hAnsi="宋体" w:eastAsia="宋体" w:cs="宋体"/>
          <w:highlight w:val="none"/>
        </w:rPr>
      </w:pPr>
      <w:r>
        <w:rPr>
          <w:rFonts w:hint="eastAsia" w:ascii="宋体" w:hAnsi="宋体" w:eastAsia="宋体" w:cs="宋体"/>
          <w:highlight w:val="none"/>
        </w:rPr>
        <w:t xml:space="preserve">供应商全称：</w:t>
      </w:r>
      <w:r/>
    </w:p>
    <w:p>
      <w:pPr>
        <w:spacing w:line="240" w:lineRule="auto"/>
        <w:rPr>
          <w:rFonts w:hint="eastAsia" w:ascii="宋体" w:hAnsi="宋体" w:eastAsia="宋体" w:cs="宋体"/>
          <w:highlight w:val="none"/>
        </w:rPr>
      </w:pPr>
      <w:r>
        <w:rPr>
          <w:rFonts w:hint="eastAsia" w:ascii="宋体" w:hAnsi="宋体" w:eastAsia="宋体" w:cs="宋体"/>
          <w:highlight w:val="none"/>
        </w:rPr>
      </w:r>
      <w:r/>
    </w:p>
    <w:tbl>
      <w:tblPr>
        <w:tblStyle w:val="819"/>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jc w:val="center"/>
        </w:trPr>
        <w:tc>
          <w:tcPr>
            <w:tcW w:w="2836"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货物类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服务类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工程类</w:t>
            </w:r>
            <w:r/>
          </w:p>
        </w:tc>
      </w:tr>
      <w:tr>
        <w:trPr>
          <w:jc w:val="center"/>
          <w:trHeight w:val="3810"/>
        </w:trPr>
        <w:tc>
          <w:tcPr>
            <w:tcW w:w="2836"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品牌（如有）：</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规格型号：</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数量：</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单价：</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服务范围：</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服务要求：</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服务时间：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服务标准：</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施工范围：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施工工期：</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项目经理：</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执业证书信息：</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十、其</w:t>
      </w:r>
      <w:r>
        <w:rPr>
          <w:rFonts w:hint="eastAsia" w:ascii="宋体" w:hAnsi="宋体" w:cs="宋体"/>
          <w:b/>
          <w:color w:val="000000"/>
          <w:sz w:val="28"/>
          <w:szCs w:val="28"/>
          <w:highlight w:val="none"/>
          <w:lang w:val="en-US" w:eastAsia="zh-CN"/>
        </w:rPr>
        <w:t xml:space="preserve">它</w:t>
      </w:r>
      <w:r>
        <w:rPr>
          <w:rFonts w:hint="eastAsia" w:ascii="宋体" w:hAnsi="宋体" w:eastAsia="宋体" w:cs="宋体"/>
          <w:b/>
          <w:color w:val="000000"/>
          <w:sz w:val="28"/>
          <w:szCs w:val="28"/>
          <w:highlight w:val="none"/>
        </w:rPr>
        <w:t xml:space="preserve">...</w:t>
      </w:r>
      <w:r/>
    </w:p>
    <w:p>
      <w:pPr>
        <w:ind w:left="0" w:right="0" w:firstLine="0"/>
        <w:spacing w:before="220" w:after="20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方正黑体_GBK">
    <w:panose1 w:val="020B0503020202020204"/>
  </w:font>
  <w:font w:name="Cambria">
    <w:panose1 w:val="02040503050406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p>
    <w:pPr>
      <w:pStyle w:val="10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both"/>
      <w:rPr>
        <w:rFonts w:hint="eastAsia" w:ascii="宋体" w:hAnsi="宋体" w:eastAsia="宋体" w:cs="宋体"/>
        <w:sz w:val="18"/>
        <w:szCs w:val="18"/>
      </w:rPr>
      <w:pBdr>
        <w:bottom w:val="none" w:color="auto" w:sz="0" w:space="0"/>
      </w:pBdr>
    </w:pPr>
    <w:r>
      <w:rPr>
        <w:rFonts w:hint="eastAsia" w:ascii="宋体" w:hAnsi="宋体" w:eastAsia="宋体" w:cs="宋体"/>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Fonts w:hint="eastAsia"/>
      </w:rPr>
      <w:pBdr>
        <w:bottom w:val="none" w:color="auto"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Fonts w:hint="eastAsia"/>
        <w:lang w:val="en-US" w:eastAsia="zh-CN"/>
      </w:rPr>
    </w:pPr>
    <w:r>
      <w:rPr>
        <w:rFonts w:hint="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6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6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7"/>
  </w:num>
  <w:num w:numId="4">
    <w:abstractNumId w:val="6"/>
  </w:num>
  <w:num w:numId="5">
    <w:abstractNumId w:val="0"/>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next w:val="8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9">
    <w:name w:val="Heading 1"/>
    <w:basedOn w:val="808"/>
    <w:next w:val="808"/>
    <w:link w:val="915"/>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916"/>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917"/>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918"/>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919"/>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link w:val="920"/>
    <w:uiPriority w:val="9"/>
    <w:unhideWhenUsed/>
    <w:qFormat/>
    <w:pPr>
      <w:keepLines/>
      <w:keepNext/>
      <w:spacing w:before="320" w:after="200"/>
      <w:outlineLvl w:val="5"/>
    </w:pPr>
    <w:rPr>
      <w:rFonts w:ascii="Arial" w:hAnsi="Arial" w:eastAsia="Arial" w:cs="Arial"/>
      <w:b/>
      <w:bCs/>
      <w:sz w:val="22"/>
    </w:rPr>
  </w:style>
  <w:style w:type="paragraph" w:styleId="815">
    <w:name w:val="Heading 7"/>
    <w:basedOn w:val="808"/>
    <w:next w:val="808"/>
    <w:link w:val="921"/>
    <w:uiPriority w:val="9"/>
    <w:unhideWhenUsed/>
    <w:qFormat/>
    <w:pPr>
      <w:keepLines/>
      <w:keepNext/>
      <w:spacing w:before="320" w:after="200"/>
      <w:outlineLvl w:val="6"/>
    </w:pPr>
    <w:rPr>
      <w:rFonts w:ascii="Arial" w:hAnsi="Arial" w:eastAsia="Arial" w:cs="Arial"/>
      <w:b/>
      <w:bCs/>
      <w:i/>
      <w:iCs/>
      <w:sz w:val="22"/>
    </w:rPr>
  </w:style>
  <w:style w:type="paragraph" w:styleId="816">
    <w:name w:val="Heading 8"/>
    <w:basedOn w:val="808"/>
    <w:next w:val="808"/>
    <w:link w:val="922"/>
    <w:uiPriority w:val="9"/>
    <w:unhideWhenUsed/>
    <w:qFormat/>
    <w:pPr>
      <w:keepLines/>
      <w:keepNext/>
      <w:spacing w:before="320" w:after="200"/>
      <w:outlineLvl w:val="7"/>
    </w:pPr>
    <w:rPr>
      <w:rFonts w:ascii="Arial" w:hAnsi="Arial" w:eastAsia="Arial" w:cs="Arial"/>
      <w:i/>
      <w:iCs/>
      <w:sz w:val="22"/>
    </w:rPr>
  </w:style>
  <w:style w:type="paragraph" w:styleId="817">
    <w:name w:val="Heading 9"/>
    <w:basedOn w:val="808"/>
    <w:next w:val="808"/>
    <w:link w:val="923"/>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toa heading"/>
    <w:basedOn w:val="808"/>
    <w:next w:val="808"/>
    <w:uiPriority w:val="99"/>
    <w:unhideWhenUsed/>
    <w:qFormat/>
    <w:pPr>
      <w:spacing w:before="120"/>
    </w:pPr>
    <w:rPr>
      <w:rFonts w:ascii="Cambria" w:hAnsi="Cambria"/>
      <w:sz w:val="24"/>
    </w:rPr>
  </w:style>
  <w:style w:type="paragraph" w:styleId="821">
    <w:name w:val="toc 7"/>
    <w:basedOn w:val="808"/>
    <w:next w:val="808"/>
    <w:uiPriority w:val="39"/>
    <w:unhideWhenUsed/>
    <w:qFormat/>
    <w:pPr>
      <w:ind w:left="1701"/>
      <w:spacing w:after="57"/>
    </w:pPr>
  </w:style>
  <w:style w:type="paragraph" w:styleId="822">
    <w:name w:val="table of authorities"/>
    <w:basedOn w:val="808"/>
    <w:next w:val="808"/>
    <w:uiPriority w:val="99"/>
    <w:qFormat/>
    <w:pPr>
      <w:ind w:left="420"/>
    </w:pPr>
    <w:rPr>
      <w:rFonts w:ascii="Arial" w:hAnsi="Arial" w:eastAsia="Arial" w:cs="Arial"/>
      <w:color w:val="000000"/>
      <w:sz w:val="21"/>
      <w:szCs w:val="21"/>
      <w:lang w:eastAsia="en-US"/>
    </w:rPr>
  </w:style>
  <w:style w:type="paragraph" w:styleId="823">
    <w:name w:val="Normal Indent"/>
    <w:basedOn w:val="808"/>
    <w:uiPriority w:val="0"/>
    <w:qFormat/>
    <w:pPr>
      <w:ind w:firstLine="482"/>
      <w:spacing w:line="360" w:lineRule="atLeast"/>
    </w:pPr>
    <w:rPr>
      <w:sz w:val="24"/>
      <w:szCs w:val="20"/>
    </w:rPr>
  </w:style>
  <w:style w:type="paragraph" w:styleId="824">
    <w:name w:val="Caption"/>
    <w:basedOn w:val="808"/>
    <w:next w:val="8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5">
    <w:name w:val="Body Text"/>
    <w:basedOn w:val="808"/>
    <w:next w:val="826"/>
    <w:uiPriority w:val="0"/>
    <w:qFormat/>
    <w:rPr>
      <w:rFonts w:ascii="楷体_GB2312" w:hAnsi="Arial" w:eastAsia="楷体_GB2312"/>
      <w:sz w:val="28"/>
      <w:szCs w:val="28"/>
    </w:rPr>
  </w:style>
  <w:style w:type="paragraph" w:styleId="826">
    <w:name w:val="Body Text 2"/>
    <w:basedOn w:val="808"/>
    <w:uiPriority w:val="0"/>
    <w:qFormat/>
    <w:pPr>
      <w:spacing w:after="120" w:line="480" w:lineRule="auto"/>
    </w:pPr>
  </w:style>
  <w:style w:type="paragraph" w:styleId="827">
    <w:name w:val="Body Text Indent"/>
    <w:basedOn w:val="808"/>
    <w:next w:val="828"/>
    <w:uiPriority w:val="99"/>
    <w:semiHidden/>
    <w:unhideWhenUsed/>
    <w:qFormat/>
    <w:pPr>
      <w:ind w:left="420"/>
      <w:spacing w:after="120"/>
    </w:pPr>
  </w:style>
  <w:style w:type="paragraph" w:styleId="828" w:customStyle="1">
    <w:name w:val="目录 51"/>
    <w:next w:val="808"/>
    <w:uiPriority w:val="0"/>
    <w:qFormat/>
    <w:pPr>
      <w:ind w:left="1275"/>
      <w:jc w:val="both"/>
    </w:pPr>
    <w:rPr>
      <w:rFonts w:hint="default" w:ascii="Times New Roman" w:hAnsi="Times New Roman" w:eastAsia="宋体" w:cs="Times New Roman"/>
      <w:sz w:val="21"/>
      <w:lang w:val="en-US" w:eastAsia="zh-CN" w:bidi="ar-SA"/>
    </w:rPr>
  </w:style>
  <w:style w:type="paragraph" w:styleId="829">
    <w:name w:val="Block Text"/>
    <w:basedOn w:val="808"/>
    <w:uiPriority w:val="6"/>
    <w:qFormat/>
    <w:pPr>
      <w:ind w:left="256" w:right="6" w:firstLine="624"/>
      <w:spacing w:after="160" w:line="259" w:lineRule="auto"/>
    </w:pPr>
    <w:rPr>
      <w:rFonts w:ascii="Times New Roman" w:hAnsi="Times New Roman" w:eastAsia="仿宋_GB2312" w:cs="Times New Roman"/>
      <w:sz w:val="28"/>
      <w:szCs w:val="20"/>
    </w:rPr>
  </w:style>
  <w:style w:type="paragraph" w:styleId="830">
    <w:name w:val="toc 5"/>
    <w:basedOn w:val="808"/>
    <w:next w:val="808"/>
    <w:uiPriority w:val="39"/>
    <w:unhideWhenUsed/>
    <w:qFormat/>
    <w:pPr>
      <w:ind w:left="1134"/>
      <w:spacing w:after="57"/>
    </w:pPr>
  </w:style>
  <w:style w:type="paragraph" w:styleId="831">
    <w:name w:val="toc 3"/>
    <w:basedOn w:val="808"/>
    <w:next w:val="808"/>
    <w:uiPriority w:val="39"/>
    <w:unhideWhenUsed/>
    <w:qFormat/>
    <w:pPr>
      <w:ind w:left="567"/>
      <w:spacing w:after="57"/>
    </w:pPr>
  </w:style>
  <w:style w:type="paragraph" w:styleId="832">
    <w:name w:val="Plain Text"/>
    <w:basedOn w:val="808"/>
    <w:uiPriority w:val="0"/>
    <w:qFormat/>
    <w:rPr>
      <w:rFonts w:ascii="宋体" w:hAnsi="Courier New"/>
      <w:sz w:val="20"/>
      <w:szCs w:val="21"/>
    </w:rPr>
  </w:style>
  <w:style w:type="paragraph" w:styleId="833">
    <w:name w:val="toc 8"/>
    <w:basedOn w:val="808"/>
    <w:next w:val="808"/>
    <w:uiPriority w:val="39"/>
    <w:unhideWhenUsed/>
    <w:qFormat/>
    <w:pPr>
      <w:ind w:left="1984"/>
      <w:spacing w:after="57"/>
    </w:pPr>
  </w:style>
  <w:style w:type="paragraph" w:styleId="834">
    <w:name w:val="Body Text Indent 2"/>
    <w:basedOn w:val="808"/>
    <w:uiPriority w:val="99"/>
    <w:qFormat/>
    <w:pPr>
      <w:ind w:firstLine="562"/>
      <w:spacing w:line="480" w:lineRule="exact"/>
    </w:pPr>
    <w:rPr>
      <w:rFonts w:ascii="楷体_GB2312" w:eastAsia="楷体_GB2312"/>
      <w:b/>
      <w:bCs/>
      <w:sz w:val="28"/>
      <w:szCs w:val="24"/>
    </w:rPr>
  </w:style>
  <w:style w:type="paragraph" w:styleId="835">
    <w:name w:val="endnote text"/>
    <w:basedOn w:val="808"/>
    <w:link w:val="1061"/>
    <w:uiPriority w:val="99"/>
    <w:semiHidden/>
    <w:unhideWhenUsed/>
    <w:qFormat/>
    <w:rPr>
      <w:sz w:val="20"/>
    </w:rPr>
  </w:style>
  <w:style w:type="paragraph" w:styleId="836">
    <w:name w:val="Balloon Text"/>
    <w:basedOn w:val="808"/>
    <w:link w:val="1119"/>
    <w:uiPriority w:val="99"/>
    <w:semiHidden/>
    <w:unhideWhenUsed/>
    <w:qFormat/>
    <w:rPr>
      <w:sz w:val="18"/>
      <w:szCs w:val="18"/>
    </w:rPr>
  </w:style>
  <w:style w:type="paragraph" w:styleId="837">
    <w:name w:val="Footer"/>
    <w:basedOn w:val="808"/>
    <w:link w:val="934"/>
    <w:uiPriority w:val="99"/>
    <w:unhideWhenUsed/>
    <w:qFormat/>
    <w:pPr>
      <w:tabs>
        <w:tab w:val="center" w:pos="7143" w:leader="none"/>
        <w:tab w:val="right" w:pos="14287" w:leader="none"/>
      </w:tabs>
    </w:pPr>
  </w:style>
  <w:style w:type="paragraph" w:styleId="838">
    <w:name w:val="envelope return"/>
    <w:basedOn w:val="808"/>
    <w:uiPriority w:val="99"/>
    <w:unhideWhenUsed/>
    <w:qFormat/>
    <w:rPr>
      <w:rFonts w:ascii="Arial" w:hAnsi="Arial"/>
    </w:rPr>
  </w:style>
  <w:style w:type="paragraph" w:styleId="839">
    <w:name w:val="Header"/>
    <w:basedOn w:val="808"/>
    <w:link w:val="932"/>
    <w:uiPriority w:val="99"/>
    <w:unhideWhenUsed/>
    <w:qFormat/>
    <w:pPr>
      <w:tabs>
        <w:tab w:val="center" w:pos="7143" w:leader="none"/>
        <w:tab w:val="right" w:pos="14287" w:leader="none"/>
      </w:tabs>
    </w:pPr>
  </w:style>
  <w:style w:type="paragraph" w:styleId="840">
    <w:name w:val="toc 1"/>
    <w:basedOn w:val="808"/>
    <w:next w:val="808"/>
    <w:uiPriority w:val="39"/>
    <w:unhideWhenUsed/>
    <w:qFormat/>
    <w:pPr>
      <w:spacing w:after="57"/>
    </w:pPr>
  </w:style>
  <w:style w:type="paragraph" w:styleId="841">
    <w:name w:val="toc 4"/>
    <w:basedOn w:val="808"/>
    <w:next w:val="808"/>
    <w:uiPriority w:val="39"/>
    <w:unhideWhenUsed/>
    <w:qFormat/>
    <w:pPr>
      <w:ind w:left="850"/>
      <w:spacing w:after="57"/>
    </w:pPr>
  </w:style>
  <w:style w:type="paragraph" w:styleId="842">
    <w:name w:val="Subtitle"/>
    <w:basedOn w:val="808"/>
    <w:next w:val="808"/>
    <w:link w:val="927"/>
    <w:uiPriority w:val="11"/>
    <w:qFormat/>
    <w:pPr>
      <w:spacing w:before="200" w:after="200"/>
    </w:pPr>
    <w:rPr>
      <w:sz w:val="24"/>
      <w:szCs w:val="24"/>
    </w:rPr>
  </w:style>
  <w:style w:type="paragraph" w:styleId="843">
    <w:name w:val="footnote text"/>
    <w:basedOn w:val="808"/>
    <w:link w:val="1060"/>
    <w:uiPriority w:val="99"/>
    <w:semiHidden/>
    <w:unhideWhenUsed/>
    <w:qFormat/>
    <w:pPr>
      <w:spacing w:after="40"/>
    </w:pPr>
    <w:rPr>
      <w:sz w:val="18"/>
    </w:rPr>
  </w:style>
  <w:style w:type="paragraph" w:styleId="844">
    <w:name w:val="toc 6"/>
    <w:basedOn w:val="808"/>
    <w:next w:val="808"/>
    <w:uiPriority w:val="39"/>
    <w:unhideWhenUsed/>
    <w:qFormat/>
    <w:pPr>
      <w:ind w:left="1417"/>
      <w:spacing w:after="57"/>
    </w:pPr>
  </w:style>
  <w:style w:type="paragraph" w:styleId="845">
    <w:name w:val="table of figures"/>
    <w:basedOn w:val="808"/>
    <w:next w:val="808"/>
    <w:uiPriority w:val="99"/>
    <w:unhideWhenUsed/>
    <w:qFormat/>
  </w:style>
  <w:style w:type="paragraph" w:styleId="846">
    <w:name w:val="toc 2"/>
    <w:basedOn w:val="808"/>
    <w:next w:val="808"/>
    <w:uiPriority w:val="39"/>
    <w:unhideWhenUsed/>
    <w:qFormat/>
    <w:pPr>
      <w:ind w:left="283"/>
      <w:spacing w:after="57"/>
    </w:pPr>
  </w:style>
  <w:style w:type="paragraph" w:styleId="847">
    <w:name w:val="toc 9"/>
    <w:basedOn w:val="808"/>
    <w:next w:val="808"/>
    <w:uiPriority w:val="39"/>
    <w:unhideWhenUsed/>
    <w:qFormat/>
    <w:pPr>
      <w:ind w:left="2268"/>
      <w:spacing w:after="57"/>
    </w:pPr>
  </w:style>
  <w:style w:type="paragraph" w:styleId="848">
    <w:name w:val="Message Header"/>
    <w:basedOn w:val="808"/>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49">
    <w:name w:val="Normal (Web)"/>
    <w:basedOn w:val="808"/>
    <w:uiPriority w:val="0"/>
    <w:qFormat/>
    <w:pPr>
      <w:jc w:val="left"/>
      <w:spacing w:before="100" w:beforeAutospacing="1" w:after="100" w:afterAutospacing="1"/>
      <w:widowControl/>
    </w:pPr>
    <w:rPr>
      <w:rFonts w:ascii="宋体" w:hAnsi="宋体" w:eastAsia="宋体" w:cs="Times New Roman"/>
      <w:sz w:val="24"/>
      <w:szCs w:val="24"/>
    </w:rPr>
  </w:style>
  <w:style w:type="paragraph" w:styleId="850">
    <w:name w:val="Title"/>
    <w:basedOn w:val="808"/>
    <w:next w:val="808"/>
    <w:link w:val="926"/>
    <w:uiPriority w:val="10"/>
    <w:qFormat/>
    <w:pPr>
      <w:contextualSpacing/>
      <w:spacing w:before="300" w:after="200"/>
    </w:pPr>
    <w:rPr>
      <w:sz w:val="48"/>
      <w:szCs w:val="48"/>
    </w:rPr>
  </w:style>
  <w:style w:type="paragraph" w:styleId="851">
    <w:name w:val="Body Text First Indent 2"/>
    <w:basedOn w:val="827"/>
    <w:uiPriority w:val="99"/>
    <w:semiHidden/>
    <w:unhideWhenUsed/>
    <w:qFormat/>
    <w:pPr>
      <w:ind w:firstLine="420"/>
    </w:p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14:textFill>
        <w14:solidFill>
          <w14:schemeClr w14:val="hlink"/>
        </w14:solidFill>
      </w14:textFill>
    </w:rPr>
  </w:style>
  <w:style w:type="character" w:styleId="855">
    <w:name w:val="footnote reference"/>
    <w:uiPriority w:val="99"/>
    <w:unhideWhenUsed/>
    <w:qFormat/>
    <w:rPr>
      <w:vertAlign w:val="superscript"/>
    </w:rPr>
  </w:style>
  <w:style w:type="paragraph" w:styleId="856" w:customStyle="1">
    <w:name w:val="正文文本缩进11"/>
    <w:basedOn w:val="808"/>
    <w:next w:val="808"/>
    <w:uiPriority w:val="99"/>
    <w:unhideWhenUsed/>
    <w:qFormat/>
    <w:pPr>
      <w:ind w:firstLine="540"/>
      <w:spacing w:line="400" w:lineRule="exact"/>
    </w:pPr>
    <w:rPr>
      <w:sz w:val="24"/>
    </w:rPr>
  </w:style>
  <w:style w:type="paragraph" w:styleId="857" w:customStyle="1">
    <w:name w:val="正文1"/>
    <w:basedOn w:val="808"/>
    <w:next w:val="858"/>
    <w:uiPriority w:val="0"/>
    <w:qFormat/>
    <w:pPr>
      <w:jc w:val="left"/>
      <w:spacing w:line="360" w:lineRule="atLeast"/>
    </w:pPr>
    <w:rPr>
      <w:rFonts w:ascii="宋体" w:hAnsi="Calibri"/>
      <w:sz w:val="24"/>
      <w:szCs w:val="20"/>
    </w:rPr>
  </w:style>
  <w:style w:type="paragraph" w:styleId="858" w:customStyle="1">
    <w:name w:val="标题 31"/>
    <w:basedOn w:val="808"/>
    <w:next w:val="857"/>
    <w:link w:val="1071"/>
    <w:uiPriority w:val="0"/>
    <w:qFormat/>
    <w:pPr>
      <w:keepLines/>
      <w:keepNext/>
      <w:spacing w:before="260" w:after="260" w:line="416" w:lineRule="auto"/>
      <w:outlineLvl w:val="2"/>
    </w:pPr>
    <w:rPr>
      <w:rFonts w:ascii="Calibri" w:hAnsi="Calibri"/>
      <w:b/>
      <w:bCs/>
      <w:sz w:val="32"/>
      <w:szCs w:val="32"/>
    </w:rPr>
  </w:style>
  <w:style w:type="paragraph" w:styleId="859" w:customStyle="1">
    <w:name w:val="正文文本1"/>
    <w:basedOn w:val="857"/>
    <w:next w:val="860"/>
    <w:uiPriority w:val="0"/>
    <w:qFormat/>
    <w:pPr>
      <w:spacing w:after="120"/>
    </w:pPr>
    <w:rPr>
      <w:rFonts w:ascii="Times New Roman" w:hAnsi="Times New Roman"/>
      <w:lang w:eastAsia="en-US"/>
    </w:rPr>
  </w:style>
  <w:style w:type="paragraph" w:styleId="860" w:customStyle="1">
    <w:name w:val="一级条标题"/>
    <w:basedOn w:val="861"/>
    <w:next w:val="863"/>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61" w:customStyle="1">
    <w:name w:val="章标题"/>
    <w:next w:val="8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2" w:customStyle="1">
    <w:name w:val="正文11"/>
    <w:next w:val="8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3" w:customStyle="1">
    <w:name w:val="段"/>
    <w:basedOn w:val="857"/>
    <w:next w:val="862"/>
    <w:uiPriority w:val="0"/>
    <w:qFormat/>
    <w:pPr>
      <w:ind w:firstLine="200"/>
      <w:widowControl/>
    </w:pPr>
    <w:rPr>
      <w:rFonts w:hAnsi="Times New Roman"/>
      <w:sz w:val="20"/>
    </w:rPr>
  </w:style>
  <w:style w:type="paragraph" w:styleId="864" w:customStyle="1">
    <w:name w:val="正文文本11"/>
    <w:basedOn w:val="808"/>
    <w:uiPriority w:val="0"/>
    <w:qFormat/>
    <w:rPr>
      <w:rFonts w:ascii="楷体_GB2312" w:hAnsi="Arial" w:eastAsia="楷体_GB2312"/>
      <w:sz w:val="28"/>
      <w:szCs w:val="28"/>
    </w:rPr>
  </w:style>
  <w:style w:type="paragraph" w:styleId="865" w:customStyle="1">
    <w:name w:val="ListBullet21"/>
    <w:basedOn w:val="808"/>
    <w:uiPriority w:val="0"/>
    <w:qFormat/>
    <w:pPr>
      <w:numPr>
        <w:ilvl w:val="0"/>
        <w:numId w:val="1"/>
      </w:numPr>
    </w:pPr>
  </w:style>
  <w:style w:type="paragraph" w:styleId="866" w:customStyle="1">
    <w:name w:val="文本块1"/>
    <w:basedOn w:val="808"/>
    <w:uiPriority w:val="99"/>
    <w:unhideWhenUsed/>
    <w:qFormat/>
    <w:pPr>
      <w:ind w:left="1440" w:right="1440"/>
      <w:spacing w:after="120"/>
    </w:p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ListBullet2"/>
    <w:basedOn w:val="808"/>
    <w:uiPriority w:val="0"/>
    <w:qFormat/>
    <w:pPr>
      <w:numPr>
        <w:ilvl w:val="0"/>
        <w:numId w:val="2"/>
      </w:numPr>
    </w:pPr>
  </w:style>
  <w:style w:type="paragraph" w:styleId="869" w:customStyle="1">
    <w:name w:val="正文（缩进）"/>
    <w:basedOn w:val="870"/>
    <w:uiPriority w:val="0"/>
    <w:qFormat/>
    <w:pPr>
      <w:ind w:firstLine="480"/>
    </w:pPr>
  </w:style>
  <w:style w:type="paragraph" w:styleId="870" w:customStyle="1">
    <w:name w:val="正文_2_0"/>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Char Char Char Char Char Char Char Char Char"/>
    <w:basedOn w:val="872"/>
    <w:next w:val="873"/>
    <w:uiPriority w:val="99"/>
    <w:qFormat/>
    <w:pPr>
      <w:ind w:left="360" w:firstLine="5784"/>
    </w:pPr>
  </w:style>
  <w:style w:type="paragraph" w:styleId="872" w:customStyle="1">
    <w:name w:val="正文_2"/>
    <w:uiPriority w:val="0"/>
    <w:qFormat/>
    <w:rPr>
      <w:rFonts w:hint="default" w:ascii="Times New Roman" w:hAnsi="Times New Roman" w:eastAsia="宋体" w:cs="Times New Roman"/>
      <w:lang w:val="en-US" w:eastAsia="zh-CN" w:bidi="ar-SA"/>
    </w:rPr>
  </w:style>
  <w:style w:type="paragraph" w:styleId="873" w:customStyle="1">
    <w:name w:val="正文文本 21"/>
    <w:basedOn w:val="808"/>
    <w:next w:val="874"/>
    <w:uiPriority w:val="99"/>
    <w:qFormat/>
    <w:pPr>
      <w:ind w:left="720" w:firstLine="5680"/>
      <w:widowControl/>
    </w:pPr>
  </w:style>
  <w:style w:type="paragraph" w:styleId="874" w:customStyle="1">
    <w:name w:val="默认段落字体 Para Char Char Char Char Char Char Char"/>
    <w:basedOn w:val="808"/>
    <w:next w:val="875"/>
    <w:uiPriority w:val="99"/>
    <w:qFormat/>
    <w:pPr>
      <w:ind w:firstLine="200"/>
    </w:pPr>
    <w:rPr>
      <w:rFonts w:cs="Arial"/>
    </w:rPr>
  </w:style>
  <w:style w:type="paragraph" w:styleId="875" w:customStyle="1">
    <w:name w:val="样式 首行缩进:  2 字符"/>
    <w:basedOn w:val="808"/>
    <w:next w:val="876"/>
    <w:uiPriority w:val="99"/>
    <w:qFormat/>
    <w:pPr>
      <w:ind w:left="480" w:firstLine="5856"/>
      <w:spacing w:line="360" w:lineRule="auto"/>
    </w:pPr>
  </w:style>
  <w:style w:type="paragraph" w:styleId="876" w:customStyle="1">
    <w:name w:val="样式 段后: 0.25 行"/>
    <w:basedOn w:val="808"/>
    <w:next w:val="877"/>
    <w:uiPriority w:val="99"/>
    <w:qFormat/>
    <w:pPr>
      <w:ind w:left="420" w:firstLine="5796"/>
      <w:spacing w:line="300" w:lineRule="auto"/>
      <w:widowControl/>
    </w:pPr>
  </w:style>
  <w:style w:type="paragraph" w:styleId="877" w:customStyle="1">
    <w:name w:val="正文 New New New New New New New New New New New New New New"/>
    <w:next w:val="847"/>
    <w:uiPriority w:val="99"/>
    <w:qFormat/>
    <w:pPr>
      <w:ind w:firstLine="2048"/>
      <w:jc w:val="both"/>
      <w:widowControl w:val="off"/>
    </w:pPr>
    <w:rPr>
      <w:rFonts w:hint="default" w:ascii="Calibri" w:hAnsi="Calibri" w:eastAsia="宋体" w:cs="Times New Roman"/>
      <w:lang w:val="en-US" w:eastAsia="zh-CN" w:bidi="ar-SA"/>
    </w:rPr>
  </w:style>
  <w:style w:type="character" w:styleId="878" w:customStyle="1">
    <w:name w:val="Heading 1 Char"/>
    <w:basedOn w:val="818"/>
    <w:uiPriority w:val="9"/>
    <w:qFormat/>
    <w:rPr>
      <w:rFonts w:ascii="Arial" w:hAnsi="Arial" w:eastAsia="Arial" w:cs="Arial"/>
      <w:sz w:val="40"/>
      <w:szCs w:val="40"/>
    </w:rPr>
  </w:style>
  <w:style w:type="character" w:styleId="879" w:customStyle="1">
    <w:name w:val="Heading 2 Char"/>
    <w:basedOn w:val="818"/>
    <w:uiPriority w:val="9"/>
    <w:qFormat/>
    <w:rPr>
      <w:rFonts w:ascii="Arial" w:hAnsi="Arial" w:eastAsia="Arial" w:cs="Arial"/>
      <w:sz w:val="34"/>
    </w:rPr>
  </w:style>
  <w:style w:type="character" w:styleId="880" w:customStyle="1">
    <w:name w:val="Heading 3 Char"/>
    <w:basedOn w:val="818"/>
    <w:uiPriority w:val="9"/>
    <w:qFormat/>
    <w:rPr>
      <w:rFonts w:ascii="Arial" w:hAnsi="Arial" w:eastAsia="Arial" w:cs="Arial"/>
      <w:sz w:val="30"/>
      <w:szCs w:val="30"/>
    </w:rPr>
  </w:style>
  <w:style w:type="character" w:styleId="881" w:customStyle="1">
    <w:name w:val="Heading 4 Char"/>
    <w:basedOn w:val="818"/>
    <w:uiPriority w:val="9"/>
    <w:qFormat/>
    <w:rPr>
      <w:rFonts w:ascii="Arial" w:hAnsi="Arial" w:eastAsia="Arial" w:cs="Arial"/>
      <w:b/>
      <w:bCs/>
      <w:sz w:val="26"/>
      <w:szCs w:val="26"/>
    </w:rPr>
  </w:style>
  <w:style w:type="character" w:styleId="882" w:customStyle="1">
    <w:name w:val="Heading 5 Char"/>
    <w:basedOn w:val="818"/>
    <w:uiPriority w:val="9"/>
    <w:qFormat/>
    <w:rPr>
      <w:rFonts w:ascii="Arial" w:hAnsi="Arial" w:eastAsia="Arial" w:cs="Arial"/>
      <w:b/>
      <w:bCs/>
      <w:sz w:val="24"/>
      <w:szCs w:val="24"/>
    </w:rPr>
  </w:style>
  <w:style w:type="character" w:styleId="883" w:customStyle="1">
    <w:name w:val="Heading 6 Char"/>
    <w:basedOn w:val="818"/>
    <w:uiPriority w:val="9"/>
    <w:qFormat/>
    <w:rPr>
      <w:rFonts w:ascii="Arial" w:hAnsi="Arial" w:eastAsia="Arial" w:cs="Arial"/>
      <w:b/>
      <w:bCs/>
      <w:sz w:val="22"/>
      <w:szCs w:val="22"/>
    </w:rPr>
  </w:style>
  <w:style w:type="character" w:styleId="884" w:customStyle="1">
    <w:name w:val="Heading 7 Char"/>
    <w:basedOn w:val="818"/>
    <w:uiPriority w:val="9"/>
    <w:qFormat/>
    <w:rPr>
      <w:rFonts w:ascii="Arial" w:hAnsi="Arial" w:eastAsia="Arial" w:cs="Arial"/>
      <w:b/>
      <w:bCs/>
      <w:i/>
      <w:iCs/>
      <w:sz w:val="22"/>
      <w:szCs w:val="22"/>
    </w:rPr>
  </w:style>
  <w:style w:type="character" w:styleId="885" w:customStyle="1">
    <w:name w:val="Heading 8 Char"/>
    <w:basedOn w:val="818"/>
    <w:uiPriority w:val="9"/>
    <w:qFormat/>
    <w:rPr>
      <w:rFonts w:ascii="Arial" w:hAnsi="Arial" w:eastAsia="Arial" w:cs="Arial"/>
      <w:i/>
      <w:iCs/>
      <w:sz w:val="22"/>
      <w:szCs w:val="22"/>
    </w:rPr>
  </w:style>
  <w:style w:type="character" w:styleId="886" w:customStyle="1">
    <w:name w:val="Heading 9 Char"/>
    <w:basedOn w:val="818"/>
    <w:uiPriority w:val="9"/>
    <w:qFormat/>
    <w:rPr>
      <w:rFonts w:ascii="Arial" w:hAnsi="Arial" w:eastAsia="Arial" w:cs="Arial"/>
      <w:i/>
      <w:iCs/>
      <w:sz w:val="21"/>
      <w:szCs w:val="21"/>
    </w:rPr>
  </w:style>
  <w:style w:type="character" w:styleId="887" w:customStyle="1">
    <w:name w:val="Title Char"/>
    <w:basedOn w:val="818"/>
    <w:uiPriority w:val="10"/>
    <w:qFormat/>
    <w:rPr>
      <w:sz w:val="48"/>
      <w:szCs w:val="48"/>
    </w:rPr>
  </w:style>
  <w:style w:type="character" w:styleId="888" w:customStyle="1">
    <w:name w:val="Subtitle Char"/>
    <w:basedOn w:val="818"/>
    <w:uiPriority w:val="11"/>
    <w:qFormat/>
    <w:rPr>
      <w:sz w:val="24"/>
      <w:szCs w:val="24"/>
    </w:rPr>
  </w:style>
  <w:style w:type="character" w:styleId="889" w:customStyle="1">
    <w:name w:val="Quote Char"/>
    <w:uiPriority w:val="29"/>
    <w:qFormat/>
    <w:rPr>
      <w:i/>
    </w:rPr>
  </w:style>
  <w:style w:type="character" w:styleId="890" w:customStyle="1">
    <w:name w:val="Intense Quote Char"/>
    <w:uiPriority w:val="30"/>
    <w:qFormat/>
    <w:rPr>
      <w:i/>
    </w:rPr>
  </w:style>
  <w:style w:type="character" w:styleId="891" w:customStyle="1">
    <w:name w:val="Header Char"/>
    <w:basedOn w:val="818"/>
    <w:uiPriority w:val="99"/>
    <w:qFormat/>
  </w:style>
  <w:style w:type="character" w:styleId="892" w:customStyle="1">
    <w:name w:val="Caption Char"/>
    <w:uiPriority w:val="99"/>
    <w:qFormat/>
  </w:style>
  <w:style w:type="table" w:styleId="893" w:customStyle="1">
    <w:name w:val="Plain Table 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3"/>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5 Dark"/>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6 Colorful"/>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7 Colorful"/>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1 Light"/>
    <w:basedOn w:val="8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2"/>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3"/>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5 Dark"/>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8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7 Colorful"/>
    <w:basedOn w:val="8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2" w:customStyle="1">
    <w:name w:val="Footnote Text Char"/>
    <w:uiPriority w:val="99"/>
    <w:qFormat/>
    <w:rPr>
      <w:sz w:val="18"/>
    </w:rPr>
  </w:style>
  <w:style w:type="character" w:styleId="913" w:customStyle="1">
    <w:name w:val="Endnote Text Char"/>
    <w:uiPriority w:val="99"/>
    <w:qFormat/>
    <w:rPr>
      <w:sz w:val="20"/>
    </w:rPr>
  </w:style>
  <w:style w:type="paragraph" w:styleId="914" w:customStyle="1">
    <w:name w:val="TOC 标题1"/>
    <w:uiPriority w:val="39"/>
    <w:unhideWhenUsed/>
    <w:qFormat/>
    <w:rPr>
      <w:rFonts w:hint="default" w:ascii="Times New Roman" w:hAnsi="Times New Roman" w:eastAsia="宋体" w:cs="Times New Roman"/>
      <w:lang w:val="en-US" w:eastAsia="zh-CN" w:bidi="ar-SA"/>
    </w:rPr>
  </w:style>
  <w:style w:type="character" w:styleId="915" w:customStyle="1">
    <w:name w:val="标题 1 Char1"/>
    <w:link w:val="809"/>
    <w:uiPriority w:val="9"/>
    <w:qFormat/>
    <w:rPr>
      <w:rFonts w:ascii="Arial" w:hAnsi="Arial" w:eastAsia="Arial" w:cs="Arial"/>
      <w:sz w:val="40"/>
      <w:szCs w:val="40"/>
    </w:rPr>
  </w:style>
  <w:style w:type="character" w:styleId="916" w:customStyle="1">
    <w:name w:val="标题 2 Char1"/>
    <w:link w:val="810"/>
    <w:uiPriority w:val="9"/>
    <w:qFormat/>
    <w:rPr>
      <w:rFonts w:ascii="Arial" w:hAnsi="Arial" w:eastAsia="Arial" w:cs="Arial"/>
      <w:sz w:val="34"/>
    </w:rPr>
  </w:style>
  <w:style w:type="character" w:styleId="917" w:customStyle="1">
    <w:name w:val="标题 3 Char1"/>
    <w:link w:val="811"/>
    <w:uiPriority w:val="9"/>
    <w:qFormat/>
    <w:rPr>
      <w:rFonts w:ascii="Arial" w:hAnsi="Arial" w:eastAsia="Arial" w:cs="Arial"/>
      <w:sz w:val="30"/>
      <w:szCs w:val="30"/>
    </w:rPr>
  </w:style>
  <w:style w:type="character" w:styleId="918" w:customStyle="1">
    <w:name w:val="标题 4 Char1"/>
    <w:link w:val="812"/>
    <w:uiPriority w:val="9"/>
    <w:qFormat/>
    <w:rPr>
      <w:rFonts w:ascii="Arial" w:hAnsi="Arial" w:eastAsia="Arial" w:cs="Arial"/>
      <w:b/>
      <w:bCs/>
      <w:sz w:val="26"/>
      <w:szCs w:val="26"/>
    </w:rPr>
  </w:style>
  <w:style w:type="character" w:styleId="919" w:customStyle="1">
    <w:name w:val="标题 5 Char"/>
    <w:link w:val="813"/>
    <w:uiPriority w:val="9"/>
    <w:qFormat/>
    <w:rPr>
      <w:rFonts w:ascii="Arial" w:hAnsi="Arial" w:eastAsia="Arial" w:cs="Arial"/>
      <w:b/>
      <w:bCs/>
      <w:sz w:val="24"/>
      <w:szCs w:val="24"/>
    </w:rPr>
  </w:style>
  <w:style w:type="character" w:styleId="920" w:customStyle="1">
    <w:name w:val="标题 6 Char"/>
    <w:link w:val="814"/>
    <w:uiPriority w:val="9"/>
    <w:qFormat/>
    <w:rPr>
      <w:rFonts w:ascii="Arial" w:hAnsi="Arial" w:eastAsia="Arial" w:cs="Arial"/>
      <w:b/>
      <w:bCs/>
      <w:sz w:val="22"/>
      <w:szCs w:val="22"/>
    </w:rPr>
  </w:style>
  <w:style w:type="character" w:styleId="921" w:customStyle="1">
    <w:name w:val="标题 7 Char"/>
    <w:link w:val="815"/>
    <w:uiPriority w:val="9"/>
    <w:qFormat/>
    <w:rPr>
      <w:rFonts w:ascii="Arial" w:hAnsi="Arial" w:eastAsia="Arial" w:cs="Arial"/>
      <w:b/>
      <w:bCs/>
      <w:i/>
      <w:iCs/>
      <w:sz w:val="22"/>
      <w:szCs w:val="22"/>
    </w:rPr>
  </w:style>
  <w:style w:type="character" w:styleId="922" w:customStyle="1">
    <w:name w:val="标题 8 Char"/>
    <w:link w:val="816"/>
    <w:uiPriority w:val="9"/>
    <w:qFormat/>
    <w:rPr>
      <w:rFonts w:ascii="Arial" w:hAnsi="Arial" w:eastAsia="Arial" w:cs="Arial"/>
      <w:i/>
      <w:iCs/>
      <w:sz w:val="22"/>
      <w:szCs w:val="22"/>
    </w:rPr>
  </w:style>
  <w:style w:type="character" w:styleId="923" w:customStyle="1">
    <w:name w:val="标题 9 Char"/>
    <w:link w:val="817"/>
    <w:uiPriority w:val="9"/>
    <w:qFormat/>
    <w:rPr>
      <w:rFonts w:ascii="Arial" w:hAnsi="Arial" w:eastAsia="Arial" w:cs="Arial"/>
      <w:i/>
      <w:iCs/>
      <w:sz w:val="21"/>
      <w:szCs w:val="21"/>
    </w:rPr>
  </w:style>
  <w:style w:type="paragraph" w:styleId="924">
    <w:name w:val="List Paragraph"/>
    <w:basedOn w:val="808"/>
    <w:next w:val="808"/>
    <w:uiPriority w:val="34"/>
    <w:qFormat/>
    <w:pPr>
      <w:contextualSpacing/>
      <w:ind w:left="720"/>
    </w:pPr>
  </w:style>
  <w:style w:type="paragraph" w:styleId="925">
    <w:name w:val="No Spacing"/>
    <w:uiPriority w:val="1"/>
    <w:qFormat/>
    <w:rPr>
      <w:rFonts w:hint="default" w:ascii="Times New Roman" w:hAnsi="Times New Roman" w:eastAsia="宋体" w:cs="Times New Roman"/>
      <w:lang w:val="en-US" w:eastAsia="zh-CN" w:bidi="ar-SA"/>
    </w:rPr>
  </w:style>
  <w:style w:type="character" w:styleId="926" w:customStyle="1">
    <w:name w:val="标题 Char"/>
    <w:link w:val="850"/>
    <w:uiPriority w:val="10"/>
    <w:qFormat/>
    <w:rPr>
      <w:sz w:val="48"/>
      <w:szCs w:val="48"/>
    </w:rPr>
  </w:style>
  <w:style w:type="character" w:styleId="927" w:customStyle="1">
    <w:name w:val="副标题 Char"/>
    <w:link w:val="842"/>
    <w:uiPriority w:val="11"/>
    <w:qFormat/>
    <w:rPr>
      <w:sz w:val="24"/>
      <w:szCs w:val="24"/>
    </w:rPr>
  </w:style>
  <w:style w:type="paragraph" w:styleId="928">
    <w:name w:val="Quote"/>
    <w:basedOn w:val="808"/>
    <w:next w:val="808"/>
    <w:link w:val="929"/>
    <w:uiPriority w:val="29"/>
    <w:qFormat/>
    <w:pPr>
      <w:ind w:left="720" w:right="720"/>
    </w:pPr>
    <w:rPr>
      <w:i/>
    </w:rPr>
  </w:style>
  <w:style w:type="character" w:styleId="929" w:customStyle="1">
    <w:name w:val="引用 Char"/>
    <w:link w:val="928"/>
    <w:uiPriority w:val="29"/>
    <w:qFormat/>
    <w:rPr>
      <w:i/>
    </w:rPr>
  </w:style>
  <w:style w:type="paragraph" w:styleId="930">
    <w:name w:val="Intense Quote"/>
    <w:basedOn w:val="808"/>
    <w:next w:val="808"/>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Char"/>
    <w:link w:val="930"/>
    <w:uiPriority w:val="30"/>
    <w:qFormat/>
    <w:rPr>
      <w:i/>
    </w:rPr>
  </w:style>
  <w:style w:type="character" w:styleId="932" w:customStyle="1">
    <w:name w:val="页眉 Char2"/>
    <w:link w:val="839"/>
    <w:uiPriority w:val="99"/>
    <w:qFormat/>
  </w:style>
  <w:style w:type="character" w:styleId="933" w:customStyle="1">
    <w:name w:val="Footer Char"/>
    <w:uiPriority w:val="99"/>
    <w:qFormat/>
  </w:style>
  <w:style w:type="character" w:styleId="934" w:customStyle="1">
    <w:name w:val="页脚 Char2"/>
    <w:link w:val="837"/>
    <w:uiPriority w:val="99"/>
    <w:qFormat/>
  </w:style>
  <w:style w:type="table" w:styleId="9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脚注文本 Char"/>
    <w:link w:val="843"/>
    <w:uiPriority w:val="99"/>
    <w:qFormat/>
    <w:rPr>
      <w:sz w:val="18"/>
    </w:rPr>
  </w:style>
  <w:style w:type="character" w:styleId="1061" w:customStyle="1">
    <w:name w:val="尾注文本 Char"/>
    <w:link w:val="835"/>
    <w:uiPriority w:val="99"/>
    <w:qFormat/>
    <w:rPr>
      <w:sz w:val="20"/>
    </w:rPr>
  </w:style>
  <w:style w:type="paragraph" w:styleId="1062" w:customStyle="1">
    <w:name w:val="TOC 标题11"/>
    <w:uiPriority w:val="39"/>
    <w:unhideWhenUsed/>
    <w:qFormat/>
    <w:rPr>
      <w:rFonts w:hint="default" w:ascii="Times New Roman" w:hAnsi="Times New Roman" w:eastAsia="宋体" w:cs="Times New Roman"/>
      <w:lang w:val="en-US" w:eastAsia="zh-CN" w:bidi="ar-SA"/>
    </w:rPr>
  </w:style>
  <w:style w:type="paragraph" w:styleId="1063" w:customStyle="1">
    <w:name w:val="标题 11"/>
    <w:basedOn w:val="808"/>
    <w:next w:val="808"/>
    <w:link w:val="1069"/>
    <w:uiPriority w:val="0"/>
    <w:qFormat/>
    <w:pPr>
      <w:keepLines/>
      <w:keepNext/>
      <w:spacing w:before="340" w:after="330" w:line="578" w:lineRule="auto"/>
      <w:outlineLvl w:val="0"/>
    </w:pPr>
    <w:rPr>
      <w:rFonts w:ascii="Calibri" w:hAnsi="Calibri"/>
      <w:b/>
      <w:bCs/>
      <w:sz w:val="44"/>
      <w:szCs w:val="44"/>
    </w:rPr>
  </w:style>
  <w:style w:type="paragraph" w:styleId="1064" w:customStyle="1">
    <w:name w:val="标题 21"/>
    <w:basedOn w:val="808"/>
    <w:next w:val="1065"/>
    <w:link w:val="1070"/>
    <w:uiPriority w:val="0"/>
    <w:qFormat/>
    <w:pPr>
      <w:keepLines/>
      <w:keepNext/>
      <w:spacing w:before="260" w:after="260" w:line="416" w:lineRule="auto"/>
      <w:outlineLvl w:val="1"/>
    </w:pPr>
    <w:rPr>
      <w:rFonts w:ascii="Cambria" w:hAnsi="Cambria"/>
      <w:b/>
      <w:bCs/>
      <w:sz w:val="32"/>
      <w:szCs w:val="32"/>
    </w:rPr>
  </w:style>
  <w:style w:type="paragraph" w:styleId="1065" w:customStyle="1">
    <w:name w:val="正文缩进1"/>
    <w:basedOn w:val="808"/>
    <w:uiPriority w:val="0"/>
    <w:qFormat/>
    <w:pPr>
      <w:ind w:firstLine="420"/>
    </w:pPr>
    <w:rPr>
      <w:rFonts w:ascii="Calibri" w:hAnsi="Calibri"/>
    </w:rPr>
  </w:style>
  <w:style w:type="paragraph" w:styleId="1066" w:customStyle="1">
    <w:name w:val="标题 41"/>
    <w:basedOn w:val="808"/>
    <w:next w:val="1065"/>
    <w:link w:val="1072"/>
    <w:uiPriority w:val="0"/>
    <w:qFormat/>
    <w:pPr>
      <w:spacing w:before="280" w:after="290" w:line="377" w:lineRule="auto"/>
      <w:outlineLvl w:val="3"/>
    </w:pPr>
    <w:rPr>
      <w:rFonts w:ascii="Arial" w:hAnsi="Arial" w:eastAsia="黑体"/>
      <w:b/>
      <w:bCs/>
      <w:sz w:val="28"/>
      <w:szCs w:val="28"/>
    </w:rPr>
  </w:style>
  <w:style w:type="character" w:styleId="1067" w:customStyle="1">
    <w:name w:val="默认段落字体1"/>
    <w:uiPriority w:val="0"/>
    <w:qFormat/>
    <w:rPr>
      <w:rFonts w:ascii="Times New Roman" w:hAnsi="Times New Roman" w:eastAsia="宋体" w:cs="Times New Roman"/>
    </w:rPr>
  </w:style>
  <w:style w:type="table" w:styleId="1068" w:customStyle="1">
    <w:name w:val="普通表格1"/>
    <w:uiPriority w:val="0"/>
    <w:qFormat/>
    <w:tblPr>
      <w:tblCellMar>
        <w:left w:w="0" w:type="dxa"/>
        <w:top w:w="0" w:type="dxa"/>
        <w:right w:w="0" w:type="dxa"/>
        <w:bottom w:w="0" w:type="dxa"/>
      </w:tblCellMar>
    </w:tblPr>
  </w:style>
  <w:style w:type="character" w:styleId="1069" w:customStyle="1">
    <w:name w:val="标题 1 Char"/>
    <w:link w:val="1063"/>
    <w:uiPriority w:val="0"/>
    <w:qFormat/>
    <w:rPr>
      <w:rFonts w:ascii="Calibri" w:hAnsi="Calibri" w:eastAsia="宋体" w:cs="Times New Roman"/>
      <w:b/>
      <w:bCs/>
      <w:sz w:val="44"/>
      <w:szCs w:val="44"/>
    </w:rPr>
  </w:style>
  <w:style w:type="character" w:styleId="1070" w:customStyle="1">
    <w:name w:val="标题 2 Char"/>
    <w:link w:val="1064"/>
    <w:uiPriority w:val="0"/>
    <w:qFormat/>
    <w:rPr>
      <w:rFonts w:ascii="Cambria" w:hAnsi="Cambria" w:eastAsia="宋体" w:cs="Times New Roman"/>
      <w:b/>
      <w:bCs/>
      <w:sz w:val="32"/>
      <w:szCs w:val="32"/>
    </w:rPr>
  </w:style>
  <w:style w:type="character" w:styleId="1071" w:customStyle="1">
    <w:name w:val="标题 3 Char"/>
    <w:link w:val="858"/>
    <w:uiPriority w:val="0"/>
    <w:qFormat/>
    <w:rPr>
      <w:rFonts w:ascii="Calibri" w:hAnsi="Calibri" w:eastAsia="宋体" w:cs="Times New Roman"/>
      <w:b/>
      <w:bCs/>
      <w:sz w:val="32"/>
      <w:szCs w:val="32"/>
    </w:rPr>
  </w:style>
  <w:style w:type="character" w:styleId="1072" w:customStyle="1">
    <w:name w:val="标题 4 Char"/>
    <w:link w:val="1066"/>
    <w:uiPriority w:val="0"/>
    <w:qFormat/>
    <w:rPr>
      <w:rFonts w:ascii="Arial" w:hAnsi="Arial" w:eastAsia="黑体" w:cs="Times New Roman"/>
      <w:b/>
      <w:bCs/>
      <w:sz w:val="28"/>
      <w:szCs w:val="28"/>
    </w:rPr>
  </w:style>
  <w:style w:type="paragraph" w:styleId="1073" w:customStyle="1">
    <w:name w:val="文档结构图1"/>
    <w:basedOn w:val="808"/>
    <w:link w:val="1074"/>
    <w:uiPriority w:val="0"/>
    <w:qFormat/>
    <w:rPr>
      <w:rFonts w:ascii="宋体"/>
      <w:sz w:val="18"/>
      <w:szCs w:val="18"/>
    </w:rPr>
  </w:style>
  <w:style w:type="character" w:styleId="1074" w:customStyle="1">
    <w:name w:val="文档结构图 Char"/>
    <w:link w:val="1073"/>
    <w:uiPriority w:val="0"/>
    <w:qFormat/>
    <w:rPr>
      <w:rFonts w:ascii="宋体" w:hAnsi="Times New Roman" w:eastAsia="宋体" w:cs="Times New Roman"/>
      <w:sz w:val="18"/>
      <w:szCs w:val="18"/>
    </w:rPr>
  </w:style>
  <w:style w:type="paragraph" w:styleId="1075" w:customStyle="1">
    <w:name w:val="引文目录标题1"/>
    <w:basedOn w:val="808"/>
    <w:next w:val="808"/>
    <w:uiPriority w:val="0"/>
    <w:qFormat/>
    <w:pPr>
      <w:spacing w:before="120"/>
    </w:pPr>
    <w:rPr>
      <w:rFonts w:ascii="Cambria" w:hAnsi="Cambria"/>
      <w:sz w:val="24"/>
    </w:rPr>
  </w:style>
  <w:style w:type="paragraph" w:styleId="1076" w:customStyle="1">
    <w:name w:val="批注文字1"/>
    <w:basedOn w:val="808"/>
    <w:uiPriority w:val="0"/>
    <w:qFormat/>
    <w:pPr>
      <w:jc w:val="left"/>
    </w:pPr>
  </w:style>
  <w:style w:type="paragraph" w:styleId="1077" w:customStyle="1">
    <w:name w:val="正文文本缩进1"/>
    <w:basedOn w:val="808"/>
    <w:next w:val="862"/>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78" w:customStyle="1">
    <w:name w:val="正文首行缩进 21"/>
    <w:basedOn w:val="1077"/>
    <w:next w:val="862"/>
    <w:uiPriority w:val="0"/>
    <w:qFormat/>
    <w:pPr>
      <w:ind w:firstLine="420"/>
    </w:pPr>
    <w:rPr>
      <w:rFonts w:ascii="Times New Roman" w:cs="宋体"/>
      <w:szCs w:val="21"/>
    </w:rPr>
  </w:style>
  <w:style w:type="paragraph" w:styleId="1079" w:customStyle="1">
    <w:name w:val="寄信人地址1"/>
    <w:basedOn w:val="808"/>
    <w:uiPriority w:val="0"/>
    <w:qFormat/>
    <w:rPr>
      <w:rFonts w:ascii="Arial" w:hAnsi="Arial"/>
    </w:rPr>
  </w:style>
  <w:style w:type="paragraph" w:styleId="1080" w:customStyle="1">
    <w:name w:val="纯文本1"/>
    <w:basedOn w:val="808"/>
    <w:link w:val="1081"/>
    <w:uiPriority w:val="0"/>
    <w:qFormat/>
    <w:rPr>
      <w:rFonts w:ascii="宋体" w:hAnsi="Courier New"/>
      <w:sz w:val="20"/>
      <w:szCs w:val="20"/>
    </w:rPr>
  </w:style>
  <w:style w:type="character" w:styleId="1081" w:customStyle="1">
    <w:name w:val="纯文本 Char"/>
    <w:link w:val="1080"/>
    <w:uiPriority w:val="0"/>
    <w:qFormat/>
    <w:rPr>
      <w:rFonts w:ascii="宋体" w:hAnsi="Courier New" w:eastAsia="宋体" w:cs="Times New Roman"/>
    </w:rPr>
  </w:style>
  <w:style w:type="paragraph" w:styleId="1082" w:customStyle="1">
    <w:name w:val="日期1"/>
    <w:basedOn w:val="808"/>
    <w:next w:val="808"/>
    <w:link w:val="1083"/>
    <w:uiPriority w:val="0"/>
    <w:qFormat/>
    <w:rPr>
      <w:sz w:val="24"/>
      <w:szCs w:val="20"/>
    </w:rPr>
  </w:style>
  <w:style w:type="character" w:styleId="1083" w:customStyle="1">
    <w:name w:val="日期 Char"/>
    <w:link w:val="1082"/>
    <w:uiPriority w:val="0"/>
    <w:qFormat/>
    <w:rPr>
      <w:rFonts w:ascii="Times New Roman" w:hAnsi="Times New Roman" w:eastAsia="宋体" w:cs="Times New Roman"/>
      <w:sz w:val="24"/>
    </w:rPr>
  </w:style>
  <w:style w:type="paragraph" w:styleId="1084" w:customStyle="1">
    <w:name w:val="批注框文本1"/>
    <w:basedOn w:val="808"/>
    <w:link w:val="1085"/>
    <w:uiPriority w:val="0"/>
    <w:qFormat/>
    <w:rPr>
      <w:sz w:val="18"/>
      <w:szCs w:val="18"/>
    </w:rPr>
  </w:style>
  <w:style w:type="character" w:styleId="1085" w:customStyle="1">
    <w:name w:val="批注框文本 Char"/>
    <w:link w:val="1084"/>
    <w:uiPriority w:val="0"/>
    <w:qFormat/>
    <w:rPr>
      <w:rFonts w:ascii="Times New Roman" w:hAnsi="Times New Roman" w:eastAsia="宋体" w:cs="Times New Roman"/>
      <w:sz w:val="18"/>
      <w:szCs w:val="18"/>
    </w:rPr>
  </w:style>
  <w:style w:type="paragraph" w:styleId="1086" w:customStyle="1">
    <w:name w:val="页脚1"/>
    <w:basedOn w:val="808"/>
    <w:link w:val="1087"/>
    <w:uiPriority w:val="0"/>
    <w:qFormat/>
    <w:pPr>
      <w:jc w:val="left"/>
      <w:tabs>
        <w:tab w:val="center" w:pos="4153" w:leader="none"/>
        <w:tab w:val="right" w:pos="8306" w:leader="none"/>
      </w:tabs>
    </w:pPr>
    <w:rPr>
      <w:sz w:val="18"/>
      <w:szCs w:val="18"/>
    </w:rPr>
  </w:style>
  <w:style w:type="character" w:styleId="1087" w:customStyle="1">
    <w:name w:val="页脚 Char"/>
    <w:link w:val="1086"/>
    <w:uiPriority w:val="0"/>
    <w:qFormat/>
    <w:rPr>
      <w:rFonts w:ascii="Times New Roman" w:hAnsi="Times New Roman" w:eastAsia="宋体" w:cs="Times New Roman"/>
      <w:sz w:val="18"/>
      <w:szCs w:val="18"/>
    </w:rPr>
  </w:style>
  <w:style w:type="paragraph" w:styleId="1088" w:customStyle="1">
    <w:name w:val="页眉1"/>
    <w:basedOn w:val="808"/>
    <w:link w:val="1089"/>
    <w:uiPriority w:val="0"/>
    <w:qFormat/>
    <w:pPr>
      <w:jc w:val="center"/>
      <w:tabs>
        <w:tab w:val="center" w:pos="4153" w:leader="none"/>
        <w:tab w:val="right" w:pos="8306" w:leader="none"/>
      </w:tabs>
      <w:pBdr>
        <w:bottom w:val="single" w:color="000000" w:sz="6" w:space="1"/>
      </w:pBdr>
    </w:pPr>
    <w:rPr>
      <w:sz w:val="18"/>
      <w:szCs w:val="18"/>
    </w:rPr>
  </w:style>
  <w:style w:type="character" w:styleId="1089" w:customStyle="1">
    <w:name w:val="页眉 Char"/>
    <w:link w:val="1088"/>
    <w:uiPriority w:val="0"/>
    <w:qFormat/>
    <w:rPr>
      <w:rFonts w:ascii="Times New Roman" w:hAnsi="Times New Roman" w:eastAsia="宋体" w:cs="Times New Roman"/>
      <w:sz w:val="18"/>
      <w:szCs w:val="18"/>
    </w:rPr>
  </w:style>
  <w:style w:type="paragraph" w:styleId="1090" w:customStyle="1">
    <w:name w:val="目录 11"/>
    <w:basedOn w:val="808"/>
    <w:next w:val="808"/>
    <w:uiPriority w:val="0"/>
    <w:qFormat/>
    <w:rPr>
      <w:rFonts w:ascii="Calibri" w:hAnsi="Calibri"/>
    </w:rPr>
  </w:style>
  <w:style w:type="paragraph" w:styleId="1091" w:customStyle="1">
    <w:name w:val="目录 21"/>
    <w:basedOn w:val="808"/>
    <w:next w:val="808"/>
    <w:uiPriority w:val="0"/>
    <w:qFormat/>
    <w:pPr>
      <w:ind w:left="420"/>
    </w:pPr>
  </w:style>
  <w:style w:type="paragraph" w:styleId="1092" w:customStyle="1">
    <w:name w:val="普通(网站)1"/>
    <w:basedOn w:val="808"/>
    <w:uiPriority w:val="0"/>
    <w:qFormat/>
    <w:pPr>
      <w:jc w:val="left"/>
    </w:pPr>
    <w:rPr>
      <w:rFonts w:ascii="Calibri" w:hAnsi="Calibri"/>
      <w:sz w:val="24"/>
      <w:szCs w:val="24"/>
    </w:rPr>
  </w:style>
  <w:style w:type="paragraph" w:styleId="1093" w:customStyle="1">
    <w:name w:val="正文首行缩进1"/>
    <w:basedOn w:val="864"/>
    <w:next w:val="808"/>
    <w:uiPriority w:val="0"/>
    <w:qFormat/>
    <w:pPr>
      <w:ind w:firstLine="420"/>
    </w:pPr>
  </w:style>
  <w:style w:type="character" w:styleId="1094" w:customStyle="1">
    <w:name w:val="要点1"/>
    <w:uiPriority w:val="0"/>
    <w:qFormat/>
    <w:rPr>
      <w:rFonts w:ascii="Times New Roman" w:hAnsi="Times New Roman" w:eastAsia="宋体" w:cs="Times New Roman"/>
      <w:b/>
    </w:rPr>
  </w:style>
  <w:style w:type="paragraph" w:styleId="1095" w:customStyle="1">
    <w:name w:val="列出段落1"/>
    <w:basedOn w:val="808"/>
    <w:uiPriority w:val="0"/>
    <w:qFormat/>
    <w:pPr>
      <w:ind w:firstLine="420"/>
    </w:pPr>
  </w:style>
  <w:style w:type="paragraph" w:styleId="1096" w:customStyle="1">
    <w:name w:val="普通正文"/>
    <w:basedOn w:val="857"/>
    <w:uiPriority w:val="0"/>
    <w:qFormat/>
    <w:pPr>
      <w:ind w:firstLine="480"/>
      <w:spacing w:before="120" w:after="120" w:line="360" w:lineRule="auto"/>
    </w:pPr>
    <w:rPr>
      <w:rFonts w:ascii="Arial" w:hAnsi="Arial"/>
      <w:szCs w:val="24"/>
    </w:rPr>
  </w:style>
  <w:style w:type="paragraph" w:styleId="1097" w:customStyle="1">
    <w:name w:val="UserStyle_52"/>
    <w:basedOn w:val="808"/>
    <w:uiPriority w:val="0"/>
    <w:qFormat/>
    <w:pPr>
      <w:spacing w:line="240" w:lineRule="exact"/>
    </w:pPr>
    <w:rPr>
      <w:rFonts w:ascii="宋体" w:hAnsi="宋体"/>
      <w:lang w:val="zh-TW" w:eastAsia="zh-TW" w:bidi="zh-TW"/>
    </w:rPr>
  </w:style>
  <w:style w:type="character" w:styleId="1098" w:customStyle="1">
    <w:name w:val="HtmlCite1"/>
    <w:uiPriority w:val="0"/>
    <w:qFormat/>
    <w:rPr>
      <w:rFonts w:ascii="Times New Roman" w:hAnsi="Times New Roman" w:eastAsia="宋体" w:cs="Times New Roman"/>
    </w:rPr>
  </w:style>
  <w:style w:type="paragraph" w:styleId="1099" w:customStyle="1">
    <w:name w:val="Table Paragraph"/>
    <w:basedOn w:val="808"/>
    <w:uiPriority w:val="0"/>
    <w:qFormat/>
    <w:rPr>
      <w:rFonts w:ascii="宋体" w:hAnsi="宋体" w:cs="宋体"/>
      <w:sz w:val="22"/>
      <w:lang w:val="zh-CN" w:bidi="zh-CN"/>
    </w:rPr>
  </w:style>
  <w:style w:type="paragraph" w:styleId="1100" w:customStyle="1">
    <w:name w:val="Char"/>
    <w:basedOn w:val="808"/>
    <w:uiPriority w:val="0"/>
    <w:qFormat/>
    <w:pPr>
      <w:ind w:firstLine="200"/>
      <w:tabs>
        <w:tab w:val="left" w:pos="360" w:leader="none"/>
      </w:tabs>
    </w:pPr>
    <w:rPr>
      <w:sz w:val="28"/>
      <w:szCs w:val="30"/>
    </w:rPr>
  </w:style>
  <w:style w:type="character" w:styleId="1101" w:customStyle="1">
    <w:name w:val="页脚 Char1"/>
    <w:uiPriority w:val="0"/>
    <w:qFormat/>
    <w:rPr>
      <w:rFonts w:ascii="Times New Roman" w:hAnsi="Times New Roman" w:eastAsia="宋体" w:cs="Times New Roman"/>
      <w:sz w:val="18"/>
      <w:szCs w:val="18"/>
    </w:rPr>
  </w:style>
  <w:style w:type="character" w:styleId="1102" w:customStyle="1">
    <w:name w:val="日期 Char1"/>
    <w:uiPriority w:val="0"/>
    <w:qFormat/>
    <w:rPr>
      <w:rFonts w:ascii="Times New Roman" w:hAnsi="Times New Roman" w:eastAsia="宋体" w:cs="Times New Roman"/>
    </w:rPr>
  </w:style>
  <w:style w:type="character" w:styleId="1103" w:customStyle="1">
    <w:name w:val="纯文本 Char1"/>
    <w:uiPriority w:val="0"/>
    <w:qFormat/>
    <w:rPr>
      <w:rFonts w:ascii="宋体" w:hAnsi="Courier New" w:eastAsia="宋体" w:cs="Courier New"/>
      <w:szCs w:val="21"/>
    </w:rPr>
  </w:style>
  <w:style w:type="character" w:styleId="1104" w:customStyle="1">
    <w:name w:val="页眉 Char1"/>
    <w:uiPriority w:val="0"/>
    <w:qFormat/>
    <w:rPr>
      <w:rFonts w:ascii="Times New Roman" w:hAnsi="Times New Roman" w:eastAsia="宋体" w:cs="Times New Roman"/>
      <w:sz w:val="18"/>
      <w:szCs w:val="18"/>
    </w:rPr>
  </w:style>
  <w:style w:type="paragraph" w:styleId="1105"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6" w:customStyle="1">
    <w:name w:val="正文空2格  1."/>
    <w:basedOn w:val="808"/>
    <w:uiPriority w:val="0"/>
    <w:qFormat/>
    <w:pPr>
      <w:ind w:firstLine="480"/>
    </w:pPr>
    <w:rPr>
      <w:rFonts w:cs="宋体"/>
      <w:sz w:val="28"/>
      <w:szCs w:val="20"/>
    </w:rPr>
  </w:style>
  <w:style w:type="paragraph" w:styleId="1107"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108"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109" w:customStyle="1">
    <w:name w:val="标题 1 Char Char Char"/>
    <w:uiPriority w:val="0"/>
    <w:qFormat/>
    <w:rPr>
      <w:rFonts w:eastAsia="宋体"/>
      <w:b/>
      <w:bCs/>
      <w:sz w:val="44"/>
      <w:szCs w:val="44"/>
      <w:lang w:val="en-US" w:eastAsia="zh-CN" w:bidi="ar-SA"/>
    </w:rPr>
  </w:style>
  <w:style w:type="paragraph" w:styleId="1110"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11"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12" w:customStyle="1">
    <w:name w:val="正文_0_0"/>
    <w:basedOn w:val="1113"/>
    <w:uiPriority w:val="0"/>
    <w:qFormat/>
    <w:rPr>
      <w:szCs w:val="21"/>
    </w:rPr>
  </w:style>
  <w:style w:type="paragraph" w:styleId="111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Normal_20"/>
    <w:link w:val="1115"/>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115" w:customStyle="1">
    <w:name w:val="Normal_20 Char"/>
    <w:link w:val="1114"/>
    <w:uiPriority w:val="0"/>
    <w:qFormat/>
    <w:rPr>
      <w:rFonts w:ascii="Times New Roman" w:hAnsi="Times New Roman" w:eastAsia="Calibri" w:cs="Times New Roman"/>
      <w:sz w:val="22"/>
      <w:szCs w:val="22"/>
      <w:lang w:val="en-US" w:eastAsia="en-US" w:bidi="ar-SA"/>
    </w:rPr>
  </w:style>
  <w:style w:type="paragraph" w:styleId="1116" w:customStyle="1">
    <w:name w:val="Body text|1"/>
    <w:basedOn w:val="808"/>
    <w:uiPriority w:val="0"/>
    <w:qFormat/>
    <w:pPr>
      <w:spacing w:after="220"/>
    </w:pPr>
    <w:rPr>
      <w:rFonts w:ascii="宋体" w:hAnsi="宋体" w:cs="宋体"/>
      <w:sz w:val="22"/>
      <w:lang w:val="zh-TW" w:eastAsia="zh-TW" w:bidi="zh-TW"/>
    </w:rPr>
  </w:style>
  <w:style w:type="character" w:styleId="1117" w:customStyle="1">
    <w:name w:val="font21"/>
    <w:basedOn w:val="818"/>
    <w:uiPriority w:val="0"/>
    <w:qFormat/>
    <w:rPr>
      <w:rFonts w:hint="eastAsia" w:ascii="宋体" w:hAnsi="宋体" w:eastAsia="宋体" w:cs="宋体"/>
      <w:color w:val="000000"/>
      <w:sz w:val="20"/>
      <w:szCs w:val="20"/>
      <w:u w:val="none"/>
    </w:rPr>
  </w:style>
  <w:style w:type="character" w:styleId="1118" w:customStyle="1">
    <w:name w:val="font31"/>
    <w:basedOn w:val="818"/>
    <w:uiPriority w:val="0"/>
    <w:qFormat/>
    <w:rPr>
      <w:rFonts w:hint="default" w:ascii="Times New Roman" w:hAnsi="Times New Roman" w:cs="Times New Roman"/>
      <w:color w:val="000000"/>
      <w:sz w:val="20"/>
      <w:szCs w:val="20"/>
      <w:u w:val="none"/>
    </w:rPr>
  </w:style>
  <w:style w:type="character" w:styleId="1119" w:customStyle="1">
    <w:name w:val="批注框文本 Char1"/>
    <w:basedOn w:val="818"/>
    <w:link w:val="836"/>
    <w:uiPriority w:val="99"/>
    <w:semiHidden/>
    <w:qFormat/>
    <w:rPr>
      <w:sz w:val="18"/>
      <w:szCs w:val="18"/>
    </w:rPr>
  </w:style>
  <w:style w:type="paragraph" w:styleId="1120" w:customStyle="1">
    <w:name w:val="样式 样式 二级标题 + 段前: 0.2 行 段后: 0.2 行 行距: 2 倍行距 + 段前: 0.2 行 段后: 0.2 行"/>
    <w:basedOn w:val="808"/>
    <w:uiPriority w:val="0"/>
    <w:qFormat/>
    <w:pPr>
      <w:ind w:firstLine="0"/>
      <w:keepLines/>
      <w:keepNext/>
      <w:spacing w:line="480" w:lineRule="auto"/>
      <w:outlineLvl w:val="1"/>
    </w:pPr>
    <w:rPr>
      <w:rFonts w:cs="宋体"/>
      <w:b/>
      <w:bCs/>
      <w:sz w:val="24"/>
      <w:szCs w:val="20"/>
    </w:rPr>
  </w:style>
  <w:style w:type="paragraph" w:styleId="1121" w:customStyle="1">
    <w:name w:val="纯文本11"/>
    <w:basedOn w:val="808"/>
    <w:uiPriority w:val="0"/>
    <w:qFormat/>
    <w:rPr>
      <w:rFonts w:ascii="宋体" w:hAnsi="Courier New" w:eastAsia="宋体" w:cs="Times New Roman"/>
    </w:rPr>
  </w:style>
  <w:style w:type="paragraph" w:styleId="1122" w:customStyle="1">
    <w:name w:val="二级目录"/>
    <w:next w:val="808"/>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123"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character" w:styleId="1124" w:customStyle="1">
    <w:name w:val="NormalCharacter"/>
    <w:uiPriority w:val="0"/>
    <w:semiHidden/>
    <w:qFormat/>
    <w:rPr>
      <w:sz w:val="21"/>
      <w:szCs w:val="24"/>
      <w:lang w:val="en-US" w:eastAsia="zh-CN" w:bidi="ar-SA"/>
    </w:rPr>
  </w:style>
  <w:style w:type="paragraph" w:styleId="1125" w:customStyle="1">
    <w:name w:val="Char Char Char Char"/>
    <w:basedOn w:val="808"/>
    <w:uiPriority w:val="0"/>
    <w:qFormat/>
    <w:rPr>
      <w:rFonts w:ascii="Times New Roman" w:hAnsi="Times New Roman"/>
      <w:szCs w:val="20"/>
    </w:rPr>
  </w:style>
  <w:style w:type="character" w:styleId="1126" w:customStyle="1">
    <w:name w:val="htd0"/>
    <w:basedOn w:val="818"/>
    <w:uiPriority w:val="0"/>
    <w:qFormat/>
  </w:style>
  <w:style w:type="paragraph" w:styleId="1127" w:customStyle="1">
    <w:name w:val="Blockquote"/>
    <w:basedOn w:val="808"/>
    <w:uiPriority w:val="0"/>
    <w:qFormat/>
    <w:pPr>
      <w:ind w:left="360" w:right="360"/>
      <w:spacing w:before="100" w:after="100"/>
    </w:pPr>
    <w:rPr>
      <w:sz w:val="24"/>
    </w:rPr>
  </w:style>
  <w:style w:type="numbering" w:styleId="11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扬州分公司</cp:lastModifiedBy>
  <cp:revision>39</cp:revision>
  <dcterms:created xsi:type="dcterms:W3CDTF">2024-06-07T09:23:00Z</dcterms:created>
  <dcterms:modified xsi:type="dcterms:W3CDTF">2026-06-26T10:13:35Z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B0681C3E704240E49259D3F6E56B2C2F_13</vt:lpwstr>
  </property>
  <property fmtid="{D5CDD505-2E9C-101B-9397-08002B2CF9AE}" pid="4" name="KSOTemplateDocerSaveRecord">
    <vt:lpwstr>eyJoZGlkIjoiNTExZjIwYWYyOGNlMGQ5YzJmNzMwMmY2ZDk0NmRmY2EiLCJ1c2VySWQiOiI0NTE2OTY5MTYifQ==</vt:lpwstr>
  </property>
</Properties>
</file>